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Russotti Gregory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CENTURY THERAPEUTICS,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N 38TH STREET, 11TH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Century Therapeutics, Inc.</w:t>
              </w:r>
            </w:hyperlink>
            <w:r>
              <w:rPr/>
              <w:t xml:space="preserve"> [ </w:t>
            </w:r>
            <w:r>
              <w:rPr>
                <w:rFonts w:ascii="Times;serif" w:hAnsi="Times;serif"/>
                <w:color w:val="0000FF"/>
                <w:sz w:val="24"/>
                <w:shd w:fill="FFFFFF" w:val="clear"/>
              </w:rPr>
              <w:t>IPSC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04/22/2024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4"/>
        <w:gridCol w:w="900"/>
        <w:gridCol w:w="771"/>
        <w:gridCol w:w="598"/>
        <w:gridCol w:w="345"/>
        <w:gridCol w:w="835"/>
        <w:gridCol w:w="447"/>
        <w:gridCol w:w="878"/>
        <w:gridCol w:w="1149"/>
        <w:gridCol w:w="987"/>
        <w:gridCol w:w="99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04/22/2024</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3.0979</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297,319</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92,773</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Gregory Russotti 2021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transactions reported herein were effected pursuant to a Rule 10b5-1 trading plan adopted by the Reporting Person on January 9,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$2.98 to $3.37,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Title: Chief Technology and Manufacturing Officer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Carr,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67305" TargetMode="External"/><Relationship Id="rId4" Type="http://schemas.openxmlformats.org/officeDocument/2006/relationships/hyperlink" Target="http://www.sec.gov/cgi-bin/browse-edgar?action=getcompany&amp;CIK=000185011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673</Words>
  <Characters>3669</Characters>
  <CharactersWithSpaces>4271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