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6191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Pfeiffenberger Brent</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5"/>
              </w:rPr>
              <w:t>25 N 38TH STREET, 11TH FLOOR</w:t>
            </w:r>
          </w:p>
        </w:tc>
        <w:tc>
          <w:tcPr>
            <w:tcW w:w="460" w:type="dxa"/>
            <w:vAlign w:val="bottom"/>
          </w:tcPr>
          <w:p>
            <w:pPr>
              <w:spacing w:after="0"/>
              <w:rPr>
                <w:sz w:val="22"/>
                <w:szCs w:val="22"/>
                <w:color w:val="auto"/>
              </w:rPr>
            </w:pPr>
          </w:p>
        </w:tc>
      </w:tr>
      <w:tr>
        <w:trPr>
          <w:trHeight w:val="42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PHILADELPHIA PA</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19104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12/04/2023</w:t>
            </w: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4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8"/>
              </w:rPr>
              <w:t>12/04/2023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jc w:val="right"/>
              <w:ind w:right="83"/>
              <w:spacing w:after="0"/>
              <w:rPr>
                <w:sz w:val="20"/>
                <w:szCs w:val="20"/>
                <w:color w:val="auto"/>
              </w:rPr>
            </w:pPr>
            <w:r>
              <w:rPr>
                <w:rFonts w:ascii="Times New Roman" w:cs="Times New Roman" w:eastAsia="Times New Roman" w:hAnsi="Times New Roman"/>
                <w:sz w:val="17"/>
                <w:szCs w:val="17"/>
                <w:color w:val="0000FF"/>
              </w:rPr>
              <w:t>1,173,775</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1,173,775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8"/>
              </w:rPr>
              <w:t>12/04/2023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0000FF"/>
              </w:rPr>
              <w:t>279,504</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1,453,279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12/04/2023</w:t>
            </w:r>
          </w:p>
        </w:tc>
        <w:tc>
          <w:tcPr>
            <w:tcW w:w="1080" w:type="dxa"/>
            <w:vAlign w:val="bottom"/>
          </w:tcPr>
          <w:p>
            <w:pPr>
              <w:spacing w:after="0"/>
              <w:rPr>
                <w:sz w:val="17"/>
                <w:szCs w:val="17"/>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573,691</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12/04/2033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573,691</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573,691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Each RSU represents a contingent right to receive one share of Century Therapeutics, Inc.'s (the "Company's") common stock. The RSUs underlying this grant shall vest 25% on December 4, 2024, with the remaining 75% vesting in one-twelfth (1/12th) increments on each of the first trading days on or after each of February 15, May 15, August 15, and November 15, subject to the Reporting Person's continued service through each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RSUs. The RSUs underlying this grant shall vest in full on December 4, 2024, subject to the Reporting Person's continued service through the applicable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25% on December 4, 2024, with the remaining 75% vesting in 36 equal monthly installments thereafter, subject to the Reporting Person's continued service through each applicable vesting date.</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Michael Diem,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12/06/2023</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116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2023-12-06T15:14:27Z</dcterms:created>
  <dcterms:modified xsi:type="dcterms:W3CDTF">2023-12-06T15:14:27Z</dcterms:modified>
</cp:coreProperties>
</file>