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Century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001-40498</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84-2040295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0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25 North 38th Street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11th Floor</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7"/>
              </w:rPr>
              <w:t>IPSC</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u w:val="single" w:color="auto"/>
          <w:color w:val="auto"/>
        </w:rPr>
        <w:t>Notice of Delisting or Failure to Satisfy a Continued Listing Rule or Standard; Transfer of Listing.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26, 2025, Century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received a deficiency letter from the Nasdaq Listing Qualifications Staff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notifying the Company that based on the closing bid price for the last 30 consecutive business days, the Company was not in compliance with the $1.00 minimum bid price requirement for continued listing on The Nasdaq Global Select Market, as set forth in Nasdaq Listing Rule 5450(a)(1) (the “</w:t>
      </w:r>
      <w:r>
        <w:rPr>
          <w:rFonts w:ascii="Times New Roman" w:cs="Times New Roman" w:eastAsia="Times New Roman" w:hAnsi="Times New Roman"/>
          <w:sz w:val="18"/>
          <w:szCs w:val="18"/>
          <w:u w:val="single" w:color="auto"/>
          <w:color w:val="auto"/>
        </w:rPr>
        <w:t>Bid Price Rule</w:t>
      </w:r>
      <w:r>
        <w:rPr>
          <w:rFonts w:ascii="Times New Roman" w:cs="Times New Roman" w:eastAsia="Times New Roman" w:hAnsi="Times New Roman"/>
          <w:sz w:val="18"/>
          <w:szCs w:val="18"/>
          <w:color w:val="auto"/>
        </w:rPr>
        <w:t>”). In accordance with Nasdaq Listing Rule 5810(c)(3)(A), the Company was provided a period of 180 calendar days, or until August 26, 2025 (the “</w:t>
      </w:r>
      <w:r>
        <w:rPr>
          <w:rFonts w:ascii="Times New Roman" w:cs="Times New Roman" w:eastAsia="Times New Roman" w:hAnsi="Times New Roman"/>
          <w:sz w:val="18"/>
          <w:szCs w:val="18"/>
          <w:u w:val="single" w:color="auto"/>
          <w:color w:val="auto"/>
        </w:rPr>
        <w:t>Initial Compliance Date</w:t>
      </w:r>
      <w:r>
        <w:rPr>
          <w:rFonts w:ascii="Times New Roman" w:cs="Times New Roman" w:eastAsia="Times New Roman" w:hAnsi="Times New Roman"/>
          <w:sz w:val="18"/>
          <w:szCs w:val="18"/>
          <w:color w:val="auto"/>
        </w:rPr>
        <w:t>”), to regain compliance with the Bid Price Rule.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did not regain compliance with the Bid Price Rule by the Initial Compliance Date. On August 27, 2025, Nasdaq notified the Company that it had granted the Company an additional 180 calendar day period, or until February 23, 2026 (the “</w:t>
      </w:r>
      <w:r>
        <w:rPr>
          <w:rFonts w:ascii="Times New Roman" w:cs="Times New Roman" w:eastAsia="Times New Roman" w:hAnsi="Times New Roman"/>
          <w:sz w:val="18"/>
          <w:szCs w:val="18"/>
          <w:u w:val="single" w:color="auto"/>
          <w:color w:val="auto"/>
        </w:rPr>
        <w:t>Extended Compliance Date</w:t>
      </w:r>
      <w:r>
        <w:rPr>
          <w:rFonts w:ascii="Times New Roman" w:cs="Times New Roman" w:eastAsia="Times New Roman" w:hAnsi="Times New Roman"/>
          <w:sz w:val="18"/>
          <w:szCs w:val="18"/>
          <w:color w:val="auto"/>
        </w:rPr>
        <w:t>”), to regain compliance with the Bid Price Rule. Nasdaq’s determination was based on, among other things, (1) the Company meeting the continued listing requirement for market value of publicly held shares and all other initial listing requirements for The Nasdaq Capital Market, with the exception of the Bid Price Rule, and (2) the Company’s written notice of its intention to cure the deficiency by effecting a reverse stock split, if necessary. On August 27, 2025, Nasdaq approved the Company’s transfer from The Nasdaq Global Select Market to The Nasdaq Capital Market. This transfer became effective at the opening of business on August 27, 202 and the Company’s common stock continues to trade under the symbol “IPSC.” The Nasdaq Capital Market is a continuous trading market that operates in substantially the same manner as The Nasdaq Global Select Market, and listed companies must meet certain financial requirements and comply with Nasdaq’s corporate governance requirements.</w:t>
      </w:r>
    </w:p>
    <w:p>
      <w:pPr>
        <w:spacing w:after="0" w:line="18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at any time before the Extended Compliance Date, the closing bid price for the Company’s common stock is at least $1.00 per share for a minimum of 10 consecutive business days as required under the Bid Price Rule, Nasdaq will provide written notification to the Company that it complies with the Bid Price Rule.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intends to continue to monitor the closing bid price of its common stock and will consider available options, including a reverse stock split, to regain compliance with the Bid Price Rule. There can be no assurance that the Company will be able to regain compliance with the Bid Price Rule or will otherwise be in compliance with other Nasdaq listing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CENTURY THERAPEUTICS,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Brent Pfeiffenberger,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Brent Pfeiffenberger, Pharm.D.</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2025-08-29T15:30:18Z</dcterms:created>
  <dcterms:modified xsi:type="dcterms:W3CDTF">2025-08-29T15:30:18Z</dcterms:modified>
</cp:coreProperties>
</file>