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141605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9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165100</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7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March 13,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156845</wp:posOffset>
            </wp:positionV>
            <wp:extent cx="1783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Century Therapeutics, Inc.</w:t>
      </w:r>
    </w:p>
    <w:p>
      <w:pPr>
        <w:spacing w:after="0" w:line="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141605</wp:posOffset>
            </wp:positionV>
            <wp:extent cx="178308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ectPr>
          <w:pgSz w:w="11900" w:h="16838" w:orient="portrait"/>
          <w:cols w:equalWidth="0" w:num="1">
            <w:col w:w="11240"/>
          </w:cols>
          <w:pgMar w:left="320" w:top="700" w:right="339" w:bottom="1440" w:gutter="0" w:footer="0" w:header="0"/>
        </w:sectPr>
      </w:pPr>
    </w:p>
    <w:p>
      <w:pPr>
        <w:spacing w:after="0" w:line="200" w:lineRule="exact"/>
        <w:rPr>
          <w:sz w:val="24"/>
          <w:szCs w:val="24"/>
          <w:color w:val="auto"/>
        </w:rPr>
      </w:pPr>
    </w:p>
    <w:p>
      <w:pPr>
        <w:spacing w:after="0" w:line="244" w:lineRule="exact"/>
        <w:rPr>
          <w:sz w:val="24"/>
          <w:szCs w:val="24"/>
          <w:color w:val="auto"/>
        </w:rPr>
      </w:pPr>
    </w:p>
    <w:p>
      <w:pPr>
        <w:ind w:left="144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ind w:left="760"/>
        <w:spacing w:after="0"/>
        <w:rPr>
          <w:sz w:val="20"/>
          <w:szCs w:val="20"/>
          <w:color w:val="auto"/>
        </w:rPr>
      </w:pPr>
      <w:r>
        <w:rPr>
          <w:rFonts w:ascii="Times New Roman" w:cs="Times New Roman" w:eastAsia="Times New Roman" w:hAnsi="Times New Roman"/>
          <w:sz w:val="18"/>
          <w:szCs w:val="18"/>
          <w:color w:val="auto"/>
        </w:rPr>
        <w:t>(State or other jurisdiction of</w:t>
      </w:r>
    </w:p>
    <w:p>
      <w:pPr>
        <w:spacing w:after="0" w:line="9" w:lineRule="exact"/>
        <w:rPr>
          <w:sz w:val="24"/>
          <w:szCs w:val="24"/>
          <w:color w:val="auto"/>
        </w:rPr>
      </w:pPr>
    </w:p>
    <w:p>
      <w:pPr>
        <w:ind w:left="720"/>
        <w:spacing w:after="0"/>
        <w:rPr>
          <w:sz w:val="20"/>
          <w:szCs w:val="20"/>
          <w:color w:val="auto"/>
        </w:rPr>
      </w:pPr>
      <w:r>
        <w:rPr>
          <w:rFonts w:ascii="Times New Roman" w:cs="Times New Roman" w:eastAsia="Times New Roman" w:hAnsi="Times New Roman"/>
          <w:sz w:val="18"/>
          <w:szCs w:val="18"/>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4" w:lineRule="exact"/>
        <w:rPr>
          <w:sz w:val="24"/>
          <w:szCs w:val="24"/>
          <w:color w:val="auto"/>
        </w:rPr>
      </w:pPr>
    </w:p>
    <w:p>
      <w:pPr>
        <w:jc w:val="center"/>
        <w:ind w:right="1420"/>
        <w:spacing w:after="0"/>
        <w:rPr>
          <w:sz w:val="20"/>
          <w:szCs w:val="20"/>
          <w:color w:val="auto"/>
        </w:rPr>
      </w:pPr>
      <w:r>
        <w:rPr>
          <w:rFonts w:ascii="Times New Roman" w:cs="Times New Roman" w:eastAsia="Times New Roman" w:hAnsi="Times New Roman"/>
          <w:sz w:val="18"/>
          <w:szCs w:val="18"/>
          <w:b w:val="1"/>
          <w:bCs w:val="1"/>
          <w:color w:val="auto"/>
        </w:rPr>
        <w:t>001-40498</w:t>
      </w:r>
    </w:p>
    <w:p>
      <w:pPr>
        <w:spacing w:after="0" w:line="31" w:lineRule="exact"/>
        <w:rPr>
          <w:sz w:val="24"/>
          <w:szCs w:val="24"/>
          <w:color w:val="auto"/>
        </w:rPr>
      </w:pPr>
    </w:p>
    <w:p>
      <w:pPr>
        <w:jc w:val="center"/>
        <w:ind w:right="1420"/>
        <w:spacing w:after="0"/>
        <w:rPr>
          <w:sz w:val="20"/>
          <w:szCs w:val="20"/>
          <w:color w:val="auto"/>
        </w:rPr>
      </w:pPr>
      <w:r>
        <w:rPr>
          <w:rFonts w:ascii="Times New Roman" w:cs="Times New Roman" w:eastAsia="Times New Roman" w:hAnsi="Times New Roman"/>
          <w:sz w:val="18"/>
          <w:szCs w:val="18"/>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84-2040295</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(I.R.S. Employer</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211" w:lineRule="exact"/>
        <w:rPr>
          <w:sz w:val="24"/>
          <w:szCs w:val="24"/>
          <w:color w:val="auto"/>
        </w:rPr>
      </w:pPr>
    </w:p>
    <w:p>
      <w:pPr>
        <w:sectPr>
          <w:pgSz w:w="11900" w:h="16838" w:orient="portrait"/>
          <w:cols w:equalWidth="0" w:num="3">
            <w:col w:w="3920" w:space="720"/>
            <w:col w:w="3420" w:space="720"/>
            <w:col w:w="2460"/>
          </w:cols>
          <w:pgMar w:left="320" w:top="700" w:right="339" w:bottom="1440" w:gutter="0" w:footer="0" w:header="0"/>
          <w:type w:val="continuous"/>
        </w:sectPr>
      </w:pPr>
    </w:p>
    <w:p>
      <w:pPr>
        <w:spacing w:after="0" w:line="3"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8"/>
          <w:szCs w:val="18"/>
          <w:b w:val="1"/>
          <w:bCs w:val="1"/>
          <w:color w:val="auto"/>
        </w:rPr>
        <w:t>3675 Market Street</w:t>
      </w:r>
    </w:p>
    <w:p>
      <w:pPr>
        <w:spacing w:after="0" w:line="31"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8"/>
          <w:szCs w:val="18"/>
          <w:b w:val="1"/>
          <w:bCs w:val="1"/>
          <w:color w:val="auto"/>
        </w:rPr>
        <w:t>Philadelphia, Pennsylvania</w:t>
      </w:r>
    </w:p>
    <w:p>
      <w:pPr>
        <w:spacing w:after="0" w:line="9"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7"/>
          <w:szCs w:val="17"/>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99" w:lineRule="exact"/>
        <w:rPr>
          <w:sz w:val="24"/>
          <w:szCs w:val="24"/>
          <w:color w:val="auto"/>
        </w:rPr>
      </w:pPr>
    </w:p>
    <w:p>
      <w:pPr>
        <w:jc w:val="center"/>
        <w:ind w:right="2340"/>
        <w:spacing w:after="0"/>
        <w:rPr>
          <w:sz w:val="20"/>
          <w:szCs w:val="20"/>
          <w:color w:val="auto"/>
        </w:rPr>
      </w:pPr>
      <w:r>
        <w:rPr>
          <w:rFonts w:ascii="Times New Roman" w:cs="Times New Roman" w:eastAsia="Times New Roman" w:hAnsi="Times New Roman"/>
          <w:sz w:val="18"/>
          <w:szCs w:val="18"/>
          <w:b w:val="1"/>
          <w:bCs w:val="1"/>
          <w:color w:val="auto"/>
        </w:rPr>
        <w:t>19104</w:t>
      </w:r>
    </w:p>
    <w:p>
      <w:pPr>
        <w:spacing w:after="0" w:line="31" w:lineRule="exact"/>
        <w:rPr>
          <w:sz w:val="24"/>
          <w:szCs w:val="24"/>
          <w:color w:val="auto"/>
        </w:rPr>
      </w:pPr>
    </w:p>
    <w:p>
      <w:pPr>
        <w:jc w:val="center"/>
        <w:ind w:right="2340"/>
        <w:spacing w:after="0"/>
        <w:rPr>
          <w:sz w:val="20"/>
          <w:szCs w:val="20"/>
          <w:color w:val="auto"/>
        </w:rPr>
      </w:pPr>
      <w:r>
        <w:rPr>
          <w:rFonts w:ascii="Times New Roman" w:cs="Times New Roman" w:eastAsia="Times New Roman" w:hAnsi="Times New Roman"/>
          <w:sz w:val="18"/>
          <w:szCs w:val="18"/>
          <w:color w:val="auto"/>
        </w:rPr>
        <w:t>(Zip Code)</w:t>
      </w:r>
    </w:p>
    <w:p>
      <w:pPr>
        <w:spacing w:after="0" w:line="200" w:lineRule="exact"/>
        <w:rPr>
          <w:sz w:val="24"/>
          <w:szCs w:val="24"/>
          <w:color w:val="auto"/>
        </w:rPr>
      </w:pPr>
    </w:p>
    <w:p>
      <w:pPr>
        <w:sectPr>
          <w:pgSz w:w="11900" w:h="16838" w:orient="portrait"/>
          <w:cols w:equalWidth="0" w:num="2">
            <w:col w:w="7380" w:space="720"/>
            <w:col w:w="3140"/>
          </w:cols>
          <w:pgMar w:left="320" w:top="700" w:right="339" w:bottom="1440"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(267) 817-5790</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62" w:lineRule="exact"/>
        <w:rPr>
          <w:sz w:val="24"/>
          <w:szCs w:val="24"/>
          <w:color w:val="auto"/>
        </w:rPr>
      </w:pPr>
    </w:p>
    <w:p>
      <w:pPr>
        <w:ind w:left="460" w:hanging="448"/>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460" w:hanging="448"/>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460" w:hanging="448"/>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460" w:hanging="448"/>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spacing w:after="0"/>
              <w:rPr>
                <w:sz w:val="20"/>
                <w:szCs w:val="20"/>
                <w:color w:val="auto"/>
              </w:rPr>
            </w:pPr>
          </w:p>
        </w:tc>
      </w:tr>
      <w:tr>
        <w:trPr>
          <w:trHeight w:val="432"/>
        </w:trPr>
        <w:tc>
          <w:tcPr>
            <w:tcW w:w="4580" w:type="dxa"/>
            <w:vAlign w:val="bottom"/>
            <w:gridSpan w:val="3"/>
          </w:tcPr>
          <w:p>
            <w:pPr>
              <w:jc w:val="center"/>
              <w:ind w:right="96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3060" w:type="dxa"/>
            <w:vAlign w:val="bottom"/>
            <w:gridSpan w:val="2"/>
          </w:tcPr>
          <w:p>
            <w:pPr>
              <w:jc w:val="center"/>
              <w:ind w:right="940"/>
              <w:spacing w:after="0"/>
              <w:rPr>
                <w:sz w:val="20"/>
                <w:szCs w:val="20"/>
                <w:color w:val="auto"/>
              </w:rPr>
            </w:pPr>
            <w:r>
              <w:rPr>
                <w:rFonts w:ascii="Times New Roman" w:cs="Times New Roman" w:eastAsia="Times New Roman" w:hAnsi="Times New Roman"/>
                <w:sz w:val="18"/>
                <w:szCs w:val="18"/>
                <w:b w:val="1"/>
                <w:bCs w:val="1"/>
                <w:color w:val="auto"/>
                <w:w w:val="98"/>
              </w:rPr>
              <w:t>Trading Symbol</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Exchange on Which Registered</w:t>
            </w:r>
          </w:p>
        </w:tc>
      </w:tr>
      <w:tr>
        <w:trPr>
          <w:trHeight w:val="232"/>
        </w:trPr>
        <w:tc>
          <w:tcPr>
            <w:tcW w:w="3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par value $0.0001 per share</w:t>
            </w:r>
          </w:p>
        </w:tc>
        <w:tc>
          <w:tcPr>
            <w:tcW w:w="220" w:type="dxa"/>
            <w:vAlign w:val="bottom"/>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2860" w:type="dxa"/>
            <w:vAlign w:val="bottom"/>
            <w:tcBorders>
              <w:top w:val="single" w:sz="8" w:color="auto"/>
            </w:tcBorders>
          </w:tcPr>
          <w:p>
            <w:pPr>
              <w:jc w:val="center"/>
              <w:ind w:right="650"/>
              <w:spacing w:after="0"/>
              <w:rPr>
                <w:sz w:val="20"/>
                <w:szCs w:val="20"/>
                <w:color w:val="auto"/>
              </w:rPr>
            </w:pPr>
            <w:r>
              <w:rPr>
                <w:rFonts w:ascii="Times New Roman" w:cs="Times New Roman" w:eastAsia="Times New Roman" w:hAnsi="Times New Roman"/>
                <w:sz w:val="18"/>
                <w:szCs w:val="18"/>
                <w:b w:val="1"/>
                <w:bCs w:val="1"/>
                <w:color w:val="auto"/>
                <w:w w:val="97"/>
              </w:rPr>
              <w:t>IPSC</w:t>
            </w:r>
          </w:p>
        </w:tc>
        <w:tc>
          <w:tcPr>
            <w:tcW w:w="200" w:type="dxa"/>
            <w:vAlign w:val="bottom"/>
          </w:tcPr>
          <w:p>
            <w:pPr>
              <w:spacing w:after="0"/>
              <w:rPr>
                <w:sz w:val="20"/>
                <w:szCs w:val="20"/>
                <w:color w:val="auto"/>
              </w:rPr>
            </w:pPr>
          </w:p>
        </w:tc>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Nasdaq Global Select Market</w:t>
            </w:r>
          </w:p>
        </w:tc>
      </w:tr>
    </w:tbl>
    <w:p>
      <w:pPr>
        <w:spacing w:after="0" w:line="175"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3" w:lineRule="exact"/>
        <w:rPr>
          <w:sz w:val="24"/>
          <w:szCs w:val="24"/>
          <w:color w:val="auto"/>
        </w:rPr>
      </w:pPr>
    </w:p>
    <w:p>
      <w:pPr>
        <w:ind w:left="90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65" w:lineRule="exact"/>
        <w:rPr>
          <w:sz w:val="24"/>
          <w:szCs w:val="24"/>
          <w:color w:val="auto"/>
        </w:rPr>
      </w:pPr>
    </w:p>
    <w:p>
      <w:pPr>
        <w:ind w:right="16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459740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00"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7.01 Regulation FD Disclosure</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Century Therapeutics, Inc.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is aware of the closure of Silicon Valley Bank (“</w:t>
      </w:r>
      <w:r>
        <w:rPr>
          <w:rFonts w:ascii="Times New Roman" w:cs="Times New Roman" w:eastAsia="Times New Roman" w:hAnsi="Times New Roman"/>
          <w:sz w:val="18"/>
          <w:szCs w:val="18"/>
          <w:u w:val="single" w:color="auto"/>
          <w:color w:val="auto"/>
        </w:rPr>
        <w:t>SVB</w:t>
      </w:r>
      <w:r>
        <w:rPr>
          <w:rFonts w:ascii="Times New Roman" w:cs="Times New Roman" w:eastAsia="Times New Roman" w:hAnsi="Times New Roman"/>
          <w:sz w:val="18"/>
          <w:szCs w:val="18"/>
          <w:color w:val="auto"/>
        </w:rPr>
        <w:t>”) and the appointment of the Federal Deposit Insurance Corporation (the “FDIC”) as receiver and the March 12 notice from the Treasury and Federal Reserve. The Company maintains approximately $3 million of cash, cash equivalents and restricted cash with SVB in excess of the FDIC standard deposit insurance limit, which represents less than 1% of the Company’s total cash, cash equivalents, restricted cash and investments.</w:t>
      </w:r>
    </w:p>
    <w:p>
      <w:pPr>
        <w:spacing w:after="0" w:line="180"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information in this Item 7.01 of this Current Report on Form 8-K is being furnished and shall not be deemed “filed” for purposes of Section 18 of the Securities Exchange Act of 1934, as amended (the “</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or otherwise subject to the liabilities of that Section, nor shall it be deemed to be incorporated by reference in any filing under the Securities Act of 1933, as amended, or the Exchange Act, except as expressly set forth by specific reference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40"/>
          </w:cols>
          <w:pgMar w:left="320" w:top="927" w:right="4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CENTURY THERAPEUTICS, INC.</w:t>
      </w:r>
    </w:p>
    <w:p>
      <w:pPr>
        <w:spacing w:after="0" w:line="229" w:lineRule="exact"/>
        <w:rPr>
          <w:sz w:val="20"/>
          <w:szCs w:val="20"/>
          <w:color w:val="auto"/>
        </w:rPr>
      </w:pPr>
    </w:p>
    <w:tbl>
      <w:tblPr>
        <w:tblLayout w:type="fixed"/>
        <w:tblInd w:w="564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Osvaldo Flores, Ph.D.</w:t>
            </w:r>
          </w:p>
        </w:tc>
      </w:tr>
      <w:tr>
        <w:trPr>
          <w:trHeight w:val="191"/>
        </w:trPr>
        <w:tc>
          <w:tcPr>
            <w:tcW w:w="5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Osvaldo Flores, Ph.D.</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13,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2023-03-13T06:33:13Z</dcterms:created>
  <dcterms:modified xsi:type="dcterms:W3CDTF">2023-03-13T06:33:13Z</dcterms:modified>
</cp:coreProperties>
</file>