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191770</wp:posOffset>
            </wp:positionH>
            <wp:positionV relativeFrom="page">
              <wp:posOffset>245110</wp:posOffset>
            </wp:positionV>
            <wp:extent cx="7165340" cy="19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5340" cy="19685"/>
                    </a:xfrm>
                    <a:prstGeom prst="rect">
                      <a:avLst/>
                    </a:prstGeom>
                    <a:noFill/>
                  </pic:spPr>
                </pic:pic>
              </a:graphicData>
            </a:graphic>
          </wp:anchor>
        </w:drawing>
        <w:drawing>
          <wp:anchor simplePos="0" relativeHeight="251657728" behindDoc="1" locked="0" layoutInCell="0" allowOverlap="1">
            <wp:simplePos x="0" y="0"/>
            <wp:positionH relativeFrom="page">
              <wp:posOffset>191770</wp:posOffset>
            </wp:positionH>
            <wp:positionV relativeFrom="page">
              <wp:posOffset>271145</wp:posOffset>
            </wp:positionV>
            <wp:extent cx="716534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5340" cy="6350"/>
                    </a:xfrm>
                    <a:prstGeom prst="rect">
                      <a:avLst/>
                    </a:prstGeom>
                    <a:noFill/>
                  </pic:spPr>
                </pic:pic>
              </a:graphicData>
            </a:graphic>
          </wp:anchor>
        </w:drawing>
        <w:t>UNITED STATES</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131445</wp:posOffset>
            </wp:positionV>
            <wp:extent cx="179133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38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189230</wp:posOffset>
            </wp:positionV>
            <wp:extent cx="179133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CURRENT REPORT</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13 or 15(d)</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Report (Date of earliest event reported): January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140335</wp:posOffset>
            </wp:positionV>
            <wp:extent cx="179133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39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Century Therapeutics,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177165</wp:posOffset>
            </wp:positionV>
            <wp:extent cx="179133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ectPr>
          <w:pgSz w:w="11900" w:h="16838" w:orient="portrait"/>
          <w:cols w:equalWidth="0" w:num="1">
            <w:col w:w="11280"/>
          </w:cols>
          <w:pgMar w:left="300" w:top="569" w:right="319" w:bottom="1440" w:gutter="0" w:footer="0" w:header="0"/>
        </w:sectPr>
      </w:pPr>
    </w:p>
    <w:p>
      <w:pPr>
        <w:spacing w:after="0" w:line="200" w:lineRule="exact"/>
        <w:rPr>
          <w:sz w:val="24"/>
          <w:szCs w:val="24"/>
          <w:color w:val="auto"/>
        </w:rPr>
      </w:pPr>
    </w:p>
    <w:p>
      <w:pPr>
        <w:spacing w:after="0" w:line="292" w:lineRule="exact"/>
        <w:rPr>
          <w:sz w:val="24"/>
          <w:szCs w:val="24"/>
          <w:color w:val="auto"/>
        </w:rPr>
      </w:pPr>
    </w:p>
    <w:p>
      <w:pPr>
        <w:ind w:left="1640"/>
        <w:spacing w:after="0"/>
        <w:rPr>
          <w:sz w:val="20"/>
          <w:szCs w:val="20"/>
          <w:color w:val="auto"/>
        </w:rPr>
      </w:pPr>
      <w:r>
        <w:rPr>
          <w:rFonts w:ascii="Arial" w:cs="Arial" w:eastAsia="Arial" w:hAnsi="Arial"/>
          <w:sz w:val="14"/>
          <w:szCs w:val="14"/>
          <w:b w:val="1"/>
          <w:bCs w:val="1"/>
          <w:color w:val="auto"/>
        </w:rPr>
        <w:t>Delaware</w:t>
      </w:r>
    </w:p>
    <w:p>
      <w:pPr>
        <w:spacing w:after="0" w:line="15" w:lineRule="exact"/>
        <w:rPr>
          <w:sz w:val="24"/>
          <w:szCs w:val="24"/>
          <w:color w:val="auto"/>
        </w:rPr>
      </w:pPr>
    </w:p>
    <w:p>
      <w:pPr>
        <w:ind w:left="1120"/>
        <w:spacing w:after="0"/>
        <w:rPr>
          <w:sz w:val="20"/>
          <w:szCs w:val="20"/>
          <w:color w:val="auto"/>
        </w:rPr>
      </w:pPr>
      <w:r>
        <w:rPr>
          <w:rFonts w:ascii="Arial" w:cs="Arial" w:eastAsia="Arial" w:hAnsi="Arial"/>
          <w:sz w:val="11"/>
          <w:szCs w:val="11"/>
          <w:color w:val="auto"/>
        </w:rPr>
        <w:t>(State or other jurisdiction of</w:t>
      </w:r>
    </w:p>
    <w:p>
      <w:pPr>
        <w:spacing w:after="0" w:line="38" w:lineRule="exact"/>
        <w:rPr>
          <w:sz w:val="24"/>
          <w:szCs w:val="24"/>
          <w:color w:val="auto"/>
        </w:rPr>
      </w:pPr>
    </w:p>
    <w:p>
      <w:pPr>
        <w:ind w:left="1100"/>
        <w:spacing w:after="0"/>
        <w:rPr>
          <w:sz w:val="20"/>
          <w:szCs w:val="20"/>
          <w:color w:val="auto"/>
        </w:rPr>
      </w:pPr>
      <w:r>
        <w:rPr>
          <w:rFonts w:ascii="Arial" w:cs="Arial" w:eastAsia="Arial" w:hAnsi="Arial"/>
          <w:sz w:val="11"/>
          <w:szCs w:val="1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2" w:lineRule="exact"/>
        <w:rPr>
          <w:sz w:val="24"/>
          <w:szCs w:val="24"/>
          <w:color w:val="auto"/>
        </w:rPr>
      </w:pPr>
    </w:p>
    <w:p>
      <w:pPr>
        <w:jc w:val="center"/>
        <w:ind w:right="1740"/>
        <w:spacing w:after="0"/>
        <w:rPr>
          <w:sz w:val="20"/>
          <w:szCs w:val="20"/>
          <w:color w:val="auto"/>
        </w:rPr>
      </w:pPr>
      <w:r>
        <w:rPr>
          <w:rFonts w:ascii="Arial" w:cs="Arial" w:eastAsia="Arial" w:hAnsi="Arial"/>
          <w:sz w:val="14"/>
          <w:szCs w:val="14"/>
          <w:b w:val="1"/>
          <w:bCs w:val="1"/>
          <w:color w:val="auto"/>
        </w:rPr>
        <w:t>001-40498</w:t>
      </w:r>
    </w:p>
    <w:p>
      <w:pPr>
        <w:spacing w:after="0" w:line="15" w:lineRule="exact"/>
        <w:rPr>
          <w:sz w:val="24"/>
          <w:szCs w:val="24"/>
          <w:color w:val="auto"/>
        </w:rPr>
      </w:pPr>
    </w:p>
    <w:p>
      <w:pPr>
        <w:jc w:val="center"/>
        <w:ind w:right="1740"/>
        <w:spacing w:after="0"/>
        <w:rPr>
          <w:sz w:val="20"/>
          <w:szCs w:val="20"/>
          <w:color w:val="auto"/>
        </w:rPr>
      </w:pPr>
      <w:r>
        <w:rPr>
          <w:rFonts w:ascii="Arial" w:cs="Arial" w:eastAsia="Arial" w:hAnsi="Arial"/>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2" w:lineRule="exact"/>
        <w:rPr>
          <w:sz w:val="24"/>
          <w:szCs w:val="24"/>
          <w:color w:val="auto"/>
        </w:rPr>
      </w:pPr>
    </w:p>
    <w:p>
      <w:pPr>
        <w:jc w:val="center"/>
        <w:ind w:right="1300"/>
        <w:spacing w:after="0"/>
        <w:rPr>
          <w:sz w:val="20"/>
          <w:szCs w:val="20"/>
          <w:color w:val="auto"/>
        </w:rPr>
      </w:pPr>
      <w:r>
        <w:rPr>
          <w:rFonts w:ascii="Arial" w:cs="Arial" w:eastAsia="Arial" w:hAnsi="Arial"/>
          <w:sz w:val="14"/>
          <w:szCs w:val="14"/>
          <w:b w:val="1"/>
          <w:bCs w:val="1"/>
          <w:color w:val="auto"/>
        </w:rPr>
        <w:t>84-2040295</w:t>
      </w:r>
    </w:p>
    <w:p>
      <w:pPr>
        <w:spacing w:after="0" w:line="15" w:lineRule="exact"/>
        <w:rPr>
          <w:sz w:val="24"/>
          <w:szCs w:val="24"/>
          <w:color w:val="auto"/>
        </w:rPr>
      </w:pPr>
    </w:p>
    <w:p>
      <w:pPr>
        <w:jc w:val="center"/>
        <w:ind w:right="1300"/>
        <w:spacing w:after="0"/>
        <w:rPr>
          <w:sz w:val="20"/>
          <w:szCs w:val="20"/>
          <w:color w:val="auto"/>
        </w:rPr>
      </w:pPr>
      <w:r>
        <w:rPr>
          <w:rFonts w:ascii="Arial" w:cs="Arial" w:eastAsia="Arial" w:hAnsi="Arial"/>
          <w:sz w:val="13"/>
          <w:szCs w:val="13"/>
          <w:color w:val="auto"/>
        </w:rPr>
        <w:t>(I.R.S. Employer</w:t>
      </w:r>
    </w:p>
    <w:p>
      <w:pPr>
        <w:spacing w:after="0" w:line="15" w:lineRule="exact"/>
        <w:rPr>
          <w:sz w:val="24"/>
          <w:szCs w:val="24"/>
          <w:color w:val="auto"/>
        </w:rPr>
      </w:pPr>
    </w:p>
    <w:p>
      <w:pPr>
        <w:jc w:val="center"/>
        <w:ind w:right="1300"/>
        <w:spacing w:after="0"/>
        <w:rPr>
          <w:sz w:val="20"/>
          <w:szCs w:val="20"/>
          <w:color w:val="auto"/>
        </w:rPr>
      </w:pPr>
      <w:r>
        <w:rPr>
          <w:rFonts w:ascii="Arial" w:cs="Arial" w:eastAsia="Arial" w:hAnsi="Arial"/>
          <w:sz w:val="11"/>
          <w:szCs w:val="11"/>
          <w:color w:val="auto"/>
        </w:rPr>
        <w:t>Identification No.)</w:t>
      </w:r>
    </w:p>
    <w:p>
      <w:pPr>
        <w:spacing w:after="0" w:line="190" w:lineRule="exact"/>
        <w:rPr>
          <w:sz w:val="24"/>
          <w:szCs w:val="24"/>
          <w:color w:val="auto"/>
        </w:rPr>
      </w:pPr>
    </w:p>
    <w:p>
      <w:pPr>
        <w:sectPr>
          <w:pgSz w:w="11900" w:h="16838" w:orient="portrait"/>
          <w:cols w:equalWidth="0" w:num="3">
            <w:col w:w="4280" w:space="720"/>
            <w:col w:w="3260" w:space="720"/>
            <w:col w:w="2300"/>
          </w:cols>
          <w:pgMar w:left="300" w:top="569" w:right="319" w:bottom="1440" w:gutter="0" w:footer="0" w:header="0"/>
          <w:type w:val="continuous"/>
        </w:sectPr>
      </w:pPr>
    </w:p>
    <w:p>
      <w:pPr>
        <w:jc w:val="center"/>
        <w:ind w:right="1860"/>
        <w:spacing w:after="0"/>
        <w:rPr>
          <w:sz w:val="20"/>
          <w:szCs w:val="20"/>
          <w:color w:val="auto"/>
        </w:rPr>
      </w:pPr>
      <w:r>
        <w:rPr>
          <w:rFonts w:ascii="Arial" w:cs="Arial" w:eastAsia="Arial" w:hAnsi="Arial"/>
          <w:sz w:val="14"/>
          <w:szCs w:val="14"/>
          <w:b w:val="1"/>
          <w:bCs w:val="1"/>
          <w:color w:val="auto"/>
        </w:rPr>
        <w:t>3675 Market Street</w:t>
      </w:r>
    </w:p>
    <w:p>
      <w:pPr>
        <w:spacing w:after="0" w:line="15" w:lineRule="exact"/>
        <w:rPr>
          <w:sz w:val="24"/>
          <w:szCs w:val="24"/>
          <w:color w:val="auto"/>
        </w:rPr>
      </w:pPr>
    </w:p>
    <w:p>
      <w:pPr>
        <w:jc w:val="center"/>
        <w:ind w:right="1860"/>
        <w:spacing w:after="0"/>
        <w:rPr>
          <w:sz w:val="20"/>
          <w:szCs w:val="20"/>
          <w:color w:val="auto"/>
        </w:rPr>
      </w:pPr>
      <w:r>
        <w:rPr>
          <w:rFonts w:ascii="Arial" w:cs="Arial" w:eastAsia="Arial" w:hAnsi="Arial"/>
          <w:sz w:val="14"/>
          <w:szCs w:val="14"/>
          <w:b w:val="1"/>
          <w:bCs w:val="1"/>
          <w:color w:val="auto"/>
        </w:rPr>
        <w:t>Philadelphia, Pennsylvania</w:t>
      </w:r>
    </w:p>
    <w:p>
      <w:pPr>
        <w:spacing w:after="0" w:line="3" w:lineRule="exact"/>
        <w:rPr>
          <w:sz w:val="24"/>
          <w:szCs w:val="24"/>
          <w:color w:val="auto"/>
        </w:rPr>
      </w:pPr>
    </w:p>
    <w:p>
      <w:pPr>
        <w:jc w:val="center"/>
        <w:ind w:right="1860"/>
        <w:spacing w:after="0"/>
        <w:rPr>
          <w:sz w:val="20"/>
          <w:szCs w:val="20"/>
          <w:color w:val="auto"/>
        </w:rPr>
      </w:pPr>
      <w:r>
        <w:rPr>
          <w:rFonts w:ascii="Arial" w:cs="Arial" w:eastAsia="Arial" w:hAnsi="Arial"/>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jc w:val="center"/>
        <w:ind w:right="2460"/>
        <w:spacing w:after="0"/>
        <w:rPr>
          <w:sz w:val="20"/>
          <w:szCs w:val="20"/>
          <w:color w:val="auto"/>
        </w:rPr>
      </w:pPr>
      <w:r>
        <w:rPr>
          <w:rFonts w:ascii="Arial" w:cs="Arial" w:eastAsia="Arial" w:hAnsi="Arial"/>
          <w:sz w:val="14"/>
          <w:szCs w:val="14"/>
          <w:b w:val="1"/>
          <w:bCs w:val="1"/>
          <w:color w:val="auto"/>
        </w:rPr>
        <w:t>19104</w:t>
      </w:r>
    </w:p>
    <w:p>
      <w:pPr>
        <w:spacing w:after="0" w:line="15" w:lineRule="exact"/>
        <w:rPr>
          <w:sz w:val="24"/>
          <w:szCs w:val="24"/>
          <w:color w:val="auto"/>
        </w:rPr>
      </w:pPr>
    </w:p>
    <w:p>
      <w:pPr>
        <w:jc w:val="center"/>
        <w:ind w:right="2460"/>
        <w:spacing w:after="0"/>
        <w:rPr>
          <w:sz w:val="20"/>
          <w:szCs w:val="20"/>
          <w:color w:val="auto"/>
        </w:rPr>
      </w:pPr>
      <w:r>
        <w:rPr>
          <w:rFonts w:ascii="Arial" w:cs="Arial" w:eastAsia="Arial" w:hAnsi="Arial"/>
          <w:sz w:val="11"/>
          <w:szCs w:val="11"/>
          <w:color w:val="auto"/>
        </w:rPr>
        <w:t>(Zip Code)</w:t>
      </w:r>
    </w:p>
    <w:p>
      <w:pPr>
        <w:spacing w:after="0" w:line="190" w:lineRule="exact"/>
        <w:rPr>
          <w:sz w:val="24"/>
          <w:szCs w:val="24"/>
          <w:color w:val="auto"/>
        </w:rPr>
      </w:pPr>
    </w:p>
    <w:p>
      <w:pPr>
        <w:sectPr>
          <w:pgSz w:w="11900" w:h="16838" w:orient="portrait"/>
          <w:cols w:equalWidth="0" w:num="2">
            <w:col w:w="7500" w:space="720"/>
            <w:col w:w="3060"/>
          </w:cols>
          <w:pgMar w:left="300" w:top="569" w:right="319" w:bottom="1440" w:gutter="0" w:footer="0" w:header="0"/>
          <w:type w:val="continuous"/>
        </w:sectPr>
      </w:pPr>
    </w:p>
    <w:p>
      <w:pPr>
        <w:jc w:val="center"/>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(267) 817-5790</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Not Applicable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132715</wp:posOffset>
            </wp:positionV>
            <wp:extent cx="179133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 (see General Instruction A.2. below):</w:t>
      </w:r>
    </w:p>
    <w:p>
      <w:pPr>
        <w:spacing w:after="0" w:line="202"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5" w:lineRule="exact"/>
        <w:rPr>
          <w:rFonts w:ascii="MS PGothic" w:cs="MS PGothic" w:eastAsia="MS PGothic" w:hAnsi="MS PGothic"/>
          <w:sz w:val="14"/>
          <w:szCs w:val="14"/>
          <w:color w:val="auto"/>
        </w:rPr>
      </w:pPr>
    </w:p>
    <w:p>
      <w:pPr>
        <w:ind w:left="460" w:hanging="455"/>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3" w:lineRule="exact"/>
        <w:rPr>
          <w:rFonts w:ascii="MS PGothic" w:cs="MS PGothic" w:eastAsia="MS PGothic" w:hAnsi="MS PGothic"/>
          <w:sz w:val="14"/>
          <w:szCs w:val="14"/>
          <w:color w:val="auto"/>
        </w:rPr>
      </w:pPr>
    </w:p>
    <w:p>
      <w:pPr>
        <w:ind w:left="460" w:hanging="455"/>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3" w:lineRule="exact"/>
        <w:rPr>
          <w:rFonts w:ascii="MS PGothic" w:cs="MS PGothic" w:eastAsia="MS PGothic" w:hAnsi="MS PGothic"/>
          <w:sz w:val="14"/>
          <w:szCs w:val="14"/>
          <w:color w:val="auto"/>
        </w:rPr>
      </w:pPr>
    </w:p>
    <w:p>
      <w:pPr>
        <w:ind w:left="460" w:hanging="455"/>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396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0" w:type="dxa"/>
            <w:vAlign w:val="bottom"/>
          </w:tcPr>
          <w:p>
            <w:pPr>
              <w:spacing w:after="0"/>
              <w:rPr>
                <w:sz w:val="15"/>
                <w:szCs w:val="15"/>
                <w:color w:val="auto"/>
              </w:rPr>
            </w:pPr>
          </w:p>
        </w:tc>
      </w:tr>
      <w:tr>
        <w:trPr>
          <w:trHeight w:val="328"/>
        </w:trPr>
        <w:tc>
          <w:tcPr>
            <w:tcW w:w="20" w:type="dxa"/>
            <w:vAlign w:val="bottom"/>
          </w:tcPr>
          <w:p>
            <w:pPr>
              <w:spacing w:after="0"/>
              <w:rPr>
                <w:sz w:val="24"/>
                <w:szCs w:val="24"/>
                <w:color w:val="auto"/>
              </w:rPr>
            </w:pPr>
          </w:p>
        </w:tc>
        <w:tc>
          <w:tcPr>
            <w:tcW w:w="3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Title of Each Class</w:t>
            </w:r>
          </w:p>
        </w:tc>
        <w:tc>
          <w:tcPr>
            <w:tcW w:w="3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Trading Symbol</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87"/>
              </w:rPr>
              <w:t>Name of Exchange on Which Registered</w:t>
            </w:r>
          </w:p>
        </w:tc>
      </w:tr>
      <w:tr>
        <w:trPr>
          <w:trHeight w:val="167"/>
        </w:trPr>
        <w:tc>
          <w:tcPr>
            <w:tcW w:w="20" w:type="dxa"/>
            <w:vAlign w:val="bottom"/>
          </w:tcPr>
          <w:p>
            <w:pPr>
              <w:spacing w:after="0"/>
              <w:rPr>
                <w:sz w:val="14"/>
                <w:szCs w:val="14"/>
                <w:color w:val="auto"/>
              </w:rPr>
            </w:pPr>
          </w:p>
        </w:tc>
        <w:tc>
          <w:tcPr>
            <w:tcW w:w="38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Common Stock, par value $0.0001 per share</w:t>
            </w:r>
          </w:p>
        </w:tc>
        <w:tc>
          <w:tcPr>
            <w:tcW w:w="120" w:type="dxa"/>
            <w:vAlign w:val="bottom"/>
          </w:tcPr>
          <w:p>
            <w:pPr>
              <w:spacing w:after="0"/>
              <w:rPr>
                <w:sz w:val="14"/>
                <w:szCs w:val="14"/>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IPSC</w:t>
            </w:r>
          </w:p>
        </w:tc>
        <w:tc>
          <w:tcPr>
            <w:tcW w:w="120" w:type="dxa"/>
            <w:vAlign w:val="bottom"/>
          </w:tcPr>
          <w:p>
            <w:pPr>
              <w:spacing w:after="0"/>
              <w:rPr>
                <w:sz w:val="14"/>
                <w:szCs w:val="14"/>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Nasdaq Global Select Market</w:t>
            </w:r>
          </w:p>
        </w:tc>
      </w:tr>
    </w:tbl>
    <w:p>
      <w:pPr>
        <w:spacing w:after="0" w:line="142" w:lineRule="exact"/>
        <w:rPr>
          <w:sz w:val="24"/>
          <w:szCs w:val="24"/>
          <w:color w:val="auto"/>
        </w:rPr>
      </w:pPr>
    </w:p>
    <w:p>
      <w:pPr>
        <w:ind w:right="140"/>
        <w:spacing w:after="0" w:line="249"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640"/>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195" w:lineRule="exact"/>
        <w:rPr>
          <w:sz w:val="24"/>
          <w:szCs w:val="24"/>
          <w:color w:val="auto"/>
        </w:rPr>
      </w:pPr>
    </w:p>
    <w:p>
      <w:pPr>
        <w:ind w:right="600"/>
        <w:spacing w:after="0" w:line="17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95250</wp:posOffset>
            </wp:positionV>
            <wp:extent cx="716534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5340"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108585</wp:posOffset>
            </wp:positionV>
            <wp:extent cx="7165340" cy="19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5340" cy="196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349250</wp:posOffset>
            </wp:positionV>
            <wp:extent cx="716534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569" w:right="31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4"/>
          <w:szCs w:val="14"/>
          <w:b w:val="1"/>
          <w:bCs w:val="1"/>
          <w:color w:val="auto"/>
        </w:rPr>
        <w:t>Item 7.01</w:t>
      </w:r>
      <w:r>
        <w:rPr>
          <w:sz w:val="20"/>
          <w:szCs w:val="20"/>
          <w:color w:val="auto"/>
        </w:rPr>
        <w:tab/>
      </w:r>
      <w:r>
        <w:rPr>
          <w:rFonts w:ascii="Arial" w:cs="Arial" w:eastAsia="Arial" w:hAnsi="Arial"/>
          <w:sz w:val="11"/>
          <w:szCs w:val="11"/>
          <w:b w:val="1"/>
          <w:bCs w:val="1"/>
          <w:u w:val="single" w:color="auto"/>
          <w:color w:val="auto"/>
        </w:rPr>
        <w:t>Regulation FD Disclosure</w:t>
      </w:r>
    </w:p>
    <w:p>
      <w:pPr>
        <w:spacing w:after="0" w:line="169" w:lineRule="exact"/>
        <w:rPr>
          <w:sz w:val="20"/>
          <w:szCs w:val="20"/>
          <w:color w:val="auto"/>
        </w:rPr>
      </w:pPr>
    </w:p>
    <w:p>
      <w:pPr>
        <w:jc w:val="both"/>
        <w:ind w:right="40" w:firstLine="492"/>
        <w:spacing w:after="0" w:line="263" w:lineRule="auto"/>
        <w:rPr>
          <w:sz w:val="20"/>
          <w:szCs w:val="20"/>
          <w:color w:val="auto"/>
        </w:rPr>
      </w:pPr>
      <w:r>
        <w:rPr>
          <w:rFonts w:ascii="Arial" w:cs="Arial" w:eastAsia="Arial" w:hAnsi="Arial"/>
          <w:sz w:val="14"/>
          <w:szCs w:val="14"/>
          <w:color w:val="auto"/>
        </w:rPr>
        <w:t>On January 11, 2022, Century Therapeutics, Inc. (the “Company”) updated information reflected in a slide presentation, which is attached as Exhibit 99.1 to this Current Report on Form 8-K and is incorporated herein by reference. Representatives of the Company will use the updated presentation in various meetings with investors from time to time.</w:t>
      </w:r>
    </w:p>
    <w:p>
      <w:pPr>
        <w:spacing w:after="0" w:line="140" w:lineRule="exact"/>
        <w:rPr>
          <w:sz w:val="20"/>
          <w:szCs w:val="20"/>
          <w:color w:val="auto"/>
        </w:rPr>
      </w:pPr>
    </w:p>
    <w:p>
      <w:pPr>
        <w:jc w:val="both"/>
        <w:ind w:right="40" w:firstLine="492"/>
        <w:spacing w:after="0" w:line="254" w:lineRule="auto"/>
        <w:rPr>
          <w:sz w:val="20"/>
          <w:szCs w:val="20"/>
          <w:color w:val="auto"/>
        </w:rPr>
      </w:pPr>
      <w:r>
        <w:rPr>
          <w:rFonts w:ascii="Arial" w:cs="Arial" w:eastAsia="Arial" w:hAnsi="Arial"/>
          <w:sz w:val="14"/>
          <w:szCs w:val="14"/>
          <w:color w:val="auto"/>
        </w:rPr>
        <w:t>The information contained in this Item 7.01 (including Exhibit 99.1) is being furnished and shall not be deemed “filed” for purposes of Section 18 of the Exchange Act, as amended (the “Exchange Act”), or otherwise subject to the liabilities of that section and shall not be deemed to be incorporated by reference in any filing under the Securities Act of 1933, as amended, or the Exchange Act, except as shall be expressly set forth by specific reference in such filing.</w:t>
      </w:r>
    </w:p>
    <w:p>
      <w:pPr>
        <w:spacing w:after="0" w:line="143"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9.01</w:t>
      </w:r>
      <w:r>
        <w:rPr>
          <w:sz w:val="20"/>
          <w:szCs w:val="20"/>
          <w:color w:val="auto"/>
        </w:rPr>
        <w:tab/>
      </w:r>
      <w:r>
        <w:rPr>
          <w:rFonts w:ascii="Arial" w:cs="Arial" w:eastAsia="Arial" w:hAnsi="Arial"/>
          <w:sz w:val="11"/>
          <w:szCs w:val="11"/>
          <w:b w:val="1"/>
          <w:bCs w:val="1"/>
          <w:u w:val="single" w:color="auto"/>
          <w:color w:val="auto"/>
        </w:rPr>
        <w:t>Financial Statements and Exhibits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 Exhibits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exhibit is being furnished herewith:</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4120" w:type="dxa"/>
            <w:vAlign w:val="bottom"/>
          </w:tcPr>
          <w:p>
            <w:pPr>
              <w:spacing w:after="0"/>
              <w:rPr>
                <w:sz w:val="14"/>
                <w:szCs w:val="14"/>
                <w:color w:val="auto"/>
              </w:rPr>
            </w:pPr>
          </w:p>
        </w:tc>
        <w:tc>
          <w:tcPr>
            <w:tcW w:w="5800" w:type="dxa"/>
            <w:vAlign w:val="bottom"/>
          </w:tcPr>
          <w:p>
            <w:pPr>
              <w:spacing w:after="0"/>
              <w:rPr>
                <w:sz w:val="14"/>
                <w:szCs w:val="14"/>
                <w:color w:val="auto"/>
              </w:rPr>
            </w:pPr>
          </w:p>
        </w:tc>
      </w:tr>
      <w:tr>
        <w:trPr>
          <w:trHeight w:val="176"/>
        </w:trPr>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No.</w:t>
            </w:r>
          </w:p>
        </w:tc>
        <w:tc>
          <w:tcPr>
            <w:tcW w:w="4120" w:type="dxa"/>
            <w:vAlign w:val="bottom"/>
          </w:tcPr>
          <w:p>
            <w:pPr>
              <w:spacing w:after="0"/>
              <w:rPr>
                <w:sz w:val="15"/>
                <w:szCs w:val="15"/>
                <w:color w:val="auto"/>
              </w:rPr>
            </w:pPr>
          </w:p>
        </w:tc>
        <w:tc>
          <w:tcPr>
            <w:tcW w:w="5800" w:type="dxa"/>
            <w:vAlign w:val="bottom"/>
          </w:tcPr>
          <w:p>
            <w:pPr>
              <w:ind w:left="540"/>
              <w:spacing w:after="0"/>
              <w:rPr>
                <w:sz w:val="20"/>
                <w:szCs w:val="20"/>
                <w:color w:val="auto"/>
              </w:rPr>
            </w:pPr>
            <w:r>
              <w:rPr>
                <w:rFonts w:ascii="Arial" w:cs="Arial" w:eastAsia="Arial" w:hAnsi="Arial"/>
                <w:sz w:val="14"/>
                <w:szCs w:val="14"/>
                <w:b w:val="1"/>
                <w:bCs w:val="1"/>
                <w:color w:val="auto"/>
              </w:rPr>
              <w:t>Document</w:t>
            </w:r>
          </w:p>
        </w:tc>
      </w:tr>
      <w:tr>
        <w:trPr>
          <w:trHeight w:val="288"/>
        </w:trPr>
        <w:tc>
          <w:tcPr>
            <w:tcW w:w="1140" w:type="dxa"/>
            <w:vAlign w:val="bottom"/>
            <w:tcBorders>
              <w:top w:val="single" w:sz="8" w:color="auto"/>
            </w:tcBorders>
            <w:gridSpan w:val="2"/>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99.</w:t>
              </w:r>
              <w:r>
                <w:rPr>
                  <w:rFonts w:ascii="Arial" w:cs="Arial" w:eastAsia="Arial" w:hAnsi="Arial"/>
                  <w:sz w:val="14"/>
                  <w:szCs w:val="14"/>
                  <w:u w:val="single" w:color="auto"/>
                  <w:color w:val="0000EE"/>
                </w:rPr>
                <w:t>1</w:t>
              </w:r>
            </w:hyperlink>
          </w:p>
        </w:tc>
        <w:tc>
          <w:tcPr>
            <w:tcW w:w="220" w:type="dxa"/>
            <w:vAlign w:val="bottom"/>
          </w:tcPr>
          <w:p>
            <w:pPr>
              <w:spacing w:after="0"/>
              <w:rPr>
                <w:sz w:val="24"/>
                <w:szCs w:val="24"/>
                <w:color w:val="auto"/>
              </w:rPr>
            </w:pPr>
          </w:p>
        </w:tc>
        <w:tc>
          <w:tcPr>
            <w:tcW w:w="9920" w:type="dxa"/>
            <w:vAlign w:val="bottom"/>
            <w:tcBorders>
              <w:top w:val="single" w:sz="8" w:color="auto"/>
            </w:tcBorders>
            <w:gridSpan w:val="2"/>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Investor Presentation of Century Therapeutics, Inc., dated January 11, 2022</w:t>
              </w:r>
            </w:hyperlink>
          </w:p>
        </w:tc>
      </w:tr>
      <w:tr>
        <w:trPr>
          <w:trHeight w:val="20"/>
        </w:trPr>
        <w:tc>
          <w:tcPr>
            <w:tcW w:w="2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20" w:type="dxa"/>
            <w:vAlign w:val="bottom"/>
            <w:shd w:val="clear" w:color="auto" w:fill="0000EE"/>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r>
      <w:tr>
        <w:trPr>
          <w:trHeight w:val="338"/>
        </w:trPr>
        <w:tc>
          <w:tcPr>
            <w:tcW w:w="240" w:type="dxa"/>
            <w:vAlign w:val="bottom"/>
          </w:tcPr>
          <w:p>
            <w:pPr>
              <w:spacing w:after="0"/>
              <w:rPr>
                <w:sz w:val="20"/>
                <w:szCs w:val="20"/>
                <w:color w:val="auto"/>
              </w:rPr>
            </w:pPr>
            <w:r>
              <w:rPr>
                <w:rFonts w:ascii="Arial" w:cs="Arial" w:eastAsia="Arial" w:hAnsi="Arial"/>
                <w:sz w:val="14"/>
                <w:szCs w:val="14"/>
                <w:color w:val="auto"/>
                <w:w w:val="94"/>
              </w:rPr>
              <w:t>104</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4"/>
                <w:szCs w:val="14"/>
                <w:color w:val="auto"/>
              </w:rPr>
              <w:t>Cover Page Interactive Data File (embedded within the Inline XBRL document)</w:t>
            </w:r>
          </w:p>
        </w:tc>
      </w:tr>
      <w:tr>
        <w:trPr>
          <w:trHeight w:val="514"/>
        </w:trPr>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22"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SIGNATURES</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177"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auto"/>
        </w:rPr>
        <w:t>CENTURY THERAPEUTICS, INC.</w:t>
      </w:r>
    </w:p>
    <w:p>
      <w:pPr>
        <w:spacing w:after="0" w:line="169" w:lineRule="exact"/>
        <w:rPr>
          <w:sz w:val="20"/>
          <w:szCs w:val="20"/>
          <w:color w:val="auto"/>
        </w:rPr>
      </w:pPr>
    </w:p>
    <w:tbl>
      <w:tblPr>
        <w:tblLayout w:type="fixed"/>
        <w:tblInd w:w="5640" w:type="dxa"/>
        <w:tblCellMar>
          <w:top w:w="0" w:type="dxa"/>
          <w:left w:w="0" w:type="dxa"/>
          <w:bottom w:w="0" w:type="dxa"/>
          <w:right w:w="0" w:type="dxa"/>
        </w:tblCellMar>
      </w:tblPr>
      <w:tr>
        <w:trPr>
          <w:trHeight w:val="174"/>
        </w:trPr>
        <w:tc>
          <w:tcPr>
            <w:tcW w:w="560" w:type="dxa"/>
            <w:vAlign w:val="bottom"/>
          </w:tcPr>
          <w:p>
            <w:pPr>
              <w:spacing w:after="0"/>
              <w:rPr>
                <w:sz w:val="20"/>
                <w:szCs w:val="20"/>
                <w:color w:val="auto"/>
              </w:rPr>
            </w:pPr>
            <w:r>
              <w:rPr>
                <w:rFonts w:ascii="Arial" w:cs="Arial" w:eastAsia="Arial" w:hAnsi="Arial"/>
                <w:sz w:val="14"/>
                <w:szCs w:val="14"/>
                <w:color w:val="auto"/>
              </w:rPr>
              <w:t>By:</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Osvaldo Flores, Ph.D.</w:t>
            </w:r>
          </w:p>
        </w:tc>
      </w:tr>
      <w:tr>
        <w:trPr>
          <w:trHeight w:val="145"/>
        </w:trPr>
        <w:tc>
          <w:tcPr>
            <w:tcW w:w="560" w:type="dxa"/>
            <w:vAlign w:val="bottom"/>
          </w:tcPr>
          <w:p>
            <w:pPr>
              <w:spacing w:after="0" w:line="145" w:lineRule="exact"/>
              <w:rPr>
                <w:sz w:val="20"/>
                <w:szCs w:val="20"/>
                <w:color w:val="auto"/>
              </w:rPr>
            </w:pPr>
            <w:r>
              <w:rPr>
                <w:rFonts w:ascii="Arial" w:cs="Arial" w:eastAsia="Arial" w:hAnsi="Arial"/>
                <w:sz w:val="14"/>
                <w:szCs w:val="14"/>
                <w:color w:val="auto"/>
              </w:rPr>
              <w:t>Name:</w:t>
            </w:r>
          </w:p>
        </w:tc>
        <w:tc>
          <w:tcPr>
            <w:tcW w:w="5080" w:type="dxa"/>
            <w:vAlign w:val="bottom"/>
          </w:tcPr>
          <w:p>
            <w:pPr>
              <w:ind w:left="20"/>
              <w:spacing w:after="0" w:line="145" w:lineRule="exact"/>
              <w:rPr>
                <w:sz w:val="20"/>
                <w:szCs w:val="20"/>
                <w:color w:val="auto"/>
              </w:rPr>
            </w:pPr>
            <w:r>
              <w:rPr>
                <w:rFonts w:ascii="Arial" w:cs="Arial" w:eastAsia="Arial" w:hAnsi="Arial"/>
                <w:sz w:val="14"/>
                <w:szCs w:val="14"/>
                <w:color w:val="auto"/>
              </w:rPr>
              <w:t>Osvaldo Flores, Ph.D.</w:t>
            </w:r>
          </w:p>
        </w:tc>
      </w:tr>
      <w:tr>
        <w:trPr>
          <w:trHeight w:val="174"/>
        </w:trPr>
        <w:tc>
          <w:tcPr>
            <w:tcW w:w="560" w:type="dxa"/>
            <w:vAlign w:val="bottom"/>
          </w:tcPr>
          <w:p>
            <w:pPr>
              <w:spacing w:after="0"/>
              <w:rPr>
                <w:sz w:val="20"/>
                <w:szCs w:val="20"/>
                <w:color w:val="auto"/>
              </w:rPr>
            </w:pPr>
            <w:r>
              <w:rPr>
                <w:rFonts w:ascii="Arial" w:cs="Arial" w:eastAsia="Arial" w:hAnsi="Arial"/>
                <w:sz w:val="14"/>
                <w:szCs w:val="14"/>
                <w:color w:val="auto"/>
              </w:rPr>
              <w:t>Title:</w:t>
            </w:r>
          </w:p>
        </w:tc>
        <w:tc>
          <w:tcPr>
            <w:tcW w:w="5080" w:type="dxa"/>
            <w:vAlign w:val="bottom"/>
          </w:tcPr>
          <w:p>
            <w:pPr>
              <w:ind w:left="20"/>
              <w:spacing w:after="0"/>
              <w:rPr>
                <w:sz w:val="20"/>
                <w:szCs w:val="20"/>
                <w:color w:val="auto"/>
              </w:rPr>
            </w:pPr>
            <w:r>
              <w:rPr>
                <w:rFonts w:ascii="Arial" w:cs="Arial" w:eastAsia="Arial" w:hAnsi="Arial"/>
                <w:sz w:val="14"/>
                <w:szCs w:val="14"/>
                <w:color w:val="auto"/>
              </w:rPr>
              <w:t>President and Chief Executive Officer</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Date: January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334645</wp:posOffset>
            </wp:positionV>
            <wp:extent cx="716534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3" w:name="page4"/>
    <w:bookmarkEnd w:id="3"/>
    <w:p>
      <w:pPr>
        <w:ind w:left="9440"/>
        <w:spacing w:after="0"/>
        <w:rPr>
          <w:sz w:val="20"/>
          <w:szCs w:val="20"/>
          <w:color w:val="auto"/>
        </w:rPr>
      </w:pPr>
      <w:r>
        <w:rPr>
          <w:rFonts w:ascii="Arial" w:cs="Arial" w:eastAsia="Arial" w:hAnsi="Arial"/>
          <w:sz w:val="11"/>
          <w:szCs w:val="1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149225</wp:posOffset>
            </wp:positionV>
            <wp:extent cx="6943725" cy="41884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43725" cy="4188460"/>
                    </a:xfrm>
                    <a:prstGeom prst="rect">
                      <a:avLst/>
                    </a:prstGeom>
                    <a:noFill/>
                  </pic:spPr>
                </pic:pic>
              </a:graphicData>
            </a:graphic>
          </wp:anchor>
        </w:drawing>
      </w:r>
    </w:p>
    <w:p>
      <w:pPr>
        <w:sectPr>
          <w:pgSz w:w="11900" w:h="16838" w:orient="portrait"/>
          <w:cols w:equalWidth="0" w:num="1">
            <w:col w:w="10140"/>
          </w:cols>
          <w:pgMar w:left="1440" w:top="127" w:right="3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243840</wp:posOffset>
            </wp:positionH>
            <wp:positionV relativeFrom="page">
              <wp:posOffset>88900</wp:posOffset>
            </wp:positionV>
            <wp:extent cx="6943725" cy="41884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43725" cy="418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243840</wp:posOffset>
            </wp:positionH>
            <wp:positionV relativeFrom="page">
              <wp:posOffset>88900</wp:posOffset>
            </wp:positionV>
            <wp:extent cx="6943725" cy="41884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43725" cy="418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243840</wp:posOffset>
            </wp:positionH>
            <wp:positionV relativeFrom="page">
              <wp:posOffset>88900</wp:posOffset>
            </wp:positionV>
            <wp:extent cx="6943725" cy="41884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43725" cy="418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243840</wp:posOffset>
            </wp:positionH>
            <wp:positionV relativeFrom="page">
              <wp:posOffset>88900</wp:posOffset>
            </wp:positionV>
            <wp:extent cx="6943725" cy="41884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43725" cy="418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243840</wp:posOffset>
            </wp:positionH>
            <wp:positionV relativeFrom="page">
              <wp:posOffset>88900</wp:posOffset>
            </wp:positionV>
            <wp:extent cx="6943725" cy="41884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43725" cy="418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243840</wp:posOffset>
            </wp:positionH>
            <wp:positionV relativeFrom="page">
              <wp:posOffset>88900</wp:posOffset>
            </wp:positionV>
            <wp:extent cx="6943725" cy="41884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43725" cy="418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243840</wp:posOffset>
            </wp:positionH>
            <wp:positionV relativeFrom="page">
              <wp:posOffset>88900</wp:posOffset>
            </wp:positionV>
            <wp:extent cx="6943725" cy="41884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43725" cy="418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243840</wp:posOffset>
            </wp:positionH>
            <wp:positionV relativeFrom="page">
              <wp:posOffset>88900</wp:posOffset>
            </wp:positionV>
            <wp:extent cx="6943725" cy="41884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43725" cy="418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243840</wp:posOffset>
            </wp:positionH>
            <wp:positionV relativeFrom="page">
              <wp:posOffset>88900</wp:posOffset>
            </wp:positionV>
            <wp:extent cx="6943725" cy="41884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43725" cy="418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243840</wp:posOffset>
            </wp:positionH>
            <wp:positionV relativeFrom="page">
              <wp:posOffset>88900</wp:posOffset>
            </wp:positionV>
            <wp:extent cx="6943725" cy="41884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43725" cy="418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243840</wp:posOffset>
            </wp:positionH>
            <wp:positionV relativeFrom="page">
              <wp:posOffset>88900</wp:posOffset>
            </wp:positionV>
            <wp:extent cx="6943725" cy="41821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43725" cy="4182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243840</wp:posOffset>
            </wp:positionH>
            <wp:positionV relativeFrom="page">
              <wp:posOffset>88900</wp:posOffset>
            </wp:positionV>
            <wp:extent cx="6943725" cy="41884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43725" cy="418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243840</wp:posOffset>
            </wp:positionH>
            <wp:positionV relativeFrom="page">
              <wp:posOffset>88900</wp:posOffset>
            </wp:positionV>
            <wp:extent cx="6943725" cy="41884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43725" cy="41884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2022-01-11T12:22:53Z</dcterms:created>
  <dcterms:modified xsi:type="dcterms:W3CDTF">2022-01-11T12:22:53Z</dcterms:modified>
</cp:coreProperties>
</file>