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3,957,186.00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3,957,186.00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Nimish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15673T100</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Bong Y Koh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08"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3,957,186.00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3,957,186.00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08" w:right="4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Venrock Healthcare Capital</w:t>
      </w:r>
    </w:p>
    <w:p>
      <w:pPr>
        <w:spacing w:after="0" w:line="14"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New York Office: 7 Bryant Park, 23rd Floor New York, NY 10018 Palo Alto Office: 3340 Hillview Avenue Palo Alto, CA 94304</w:t>
      </w:r>
    </w:p>
    <w:p>
      <w:pPr>
        <w:sectPr>
          <w:pgSz w:w="11900" w:h="16838" w:orient="portrait"/>
          <w:cols w:equalWidth="0" w:num="1">
            <w:col w:w="11100"/>
          </w:cols>
          <w:pgMar w:left="360" w:top="108" w:right="439" w:bottom="0" w:gutter="0" w:footer="0" w:header="0"/>
          <w:type w:val="continuous"/>
        </w:sectPr>
      </w:pPr>
    </w:p>
    <w:bookmarkStart w:id="6" w:name="page7"/>
    <w:bookmarkEnd w:id="6"/>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entities were organized in Delaware. Shah and Koh are both United States citizens.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securities of the Issuer beneficially owned by such Reporting Person as of December 31, 2024 and is incorporated by</w:t>
      </w:r>
    </w:p>
    <w:p>
      <w:pPr>
        <w:spacing w:after="0" w:line="1" w:lineRule="exact"/>
        <w:rPr>
          <w:sz w:val="20"/>
          <w:szCs w:val="20"/>
          <w:color w:val="auto"/>
        </w:rPr>
      </w:pPr>
    </w:p>
    <w:p>
      <w:pPr>
        <w:ind w:left="920" w:right="60" w:hanging="912"/>
        <w:spacing w:after="0" w:line="233"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The Reporting Persons' ownership of the Issuer's securities consists of (i) 864,143 shares of Common Stock held by VHCP III, (ii) 86,459 shares of Common Stock held by VHCP Co-Investment III, and (iii) 3,006,584 shares of Common Stock held by VHCP EG. VHCP Management III is the general partner of VHCP III and the manager of VHCP Co-Investment III. VHCP Management EG is the general partner of VHCP EG. Messrs. Shah and Koh are the voting members of VHCP Management III and VHCP Management EG.</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 sets forth the percentages of the shares of</w:t>
      </w:r>
    </w:p>
    <w:p>
      <w:pPr>
        <w:spacing w:after="0" w:line="14" w:lineRule="exact"/>
        <w:rPr>
          <w:rFonts w:ascii="Times New Roman" w:cs="Times New Roman" w:eastAsia="Times New Roman" w:hAnsi="Times New Roman"/>
          <w:sz w:val="22"/>
          <w:szCs w:val="22"/>
          <w:color w:val="auto"/>
        </w:rPr>
      </w:pPr>
    </w:p>
    <w:p>
      <w:pPr>
        <w:ind w:left="920" w:right="4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 the Issuer beneficially owned by such Reporting Person as of December 31, 2024 and is incorporated by reference. The percentage set forth in Row 11 of each Reporting Person's cover page is based upon 85,029,042 shares of the Issuer's Common Stock outstanding as of November 1, 2024, as reported in the Issuer's Quarterly Report on Form 10-Q filed with the Securities and Exchange Commission (the "SEC") on November 5, 2024.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III,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VHCP Management III,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Sherman G. Souther,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EG,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Nimish Shah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ectPr>
          <w:pgSz w:w="11900" w:h="16838" w:orient="portrait"/>
          <w:cols w:equalWidth="0" w:num="1">
            <w:col w:w="11140"/>
          </w:cols>
          <w:pgMar w:left="360" w:top="355" w:right="399" w:bottom="0" w:gutter="0" w:footer="0" w:header="0"/>
          <w:type w:val="continuous"/>
        </w:sectPr>
      </w:pPr>
    </w:p>
    <w:bookmarkStart w:id="8" w:name="page9"/>
    <w:bookmarkEnd w:id="8"/>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5"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Bong Y Koh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24.1 Power of Attorney for Nimish Shah (incorporated by reference to Exhibit B to Schedule 13G filed on March 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2024) Exhibit 24.2 Power of Attorney for Bong Koh (incorporated by reference to Exhibit C to Schedule 13G filed on March 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 Exhibit 99.1 Joint Filing Agreement</w:t>
      </w:r>
    </w:p>
    <w:p>
      <w:pPr>
        <w:sectPr>
          <w:pgSz w:w="11900" w:h="16838" w:orient="portrait"/>
          <w:cols w:equalWidth="0" w:num="1">
            <w:col w:w="11060"/>
          </w:cols>
          <w:pgMar w:left="360" w:top="111"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the undersigned agree to the joint filing on behalf of each of them of a statement on Schedule 13G (including amendments thereto) with respect to the Common Stock of Century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evidence whereof, the undersigned have caused this Agreement to be executed on their behalf this 14</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of February, 2025.</w:t>
      </w:r>
    </w:p>
    <w:p>
      <w:pPr>
        <w:sectPr>
          <w:pgSz w:w="11900" w:h="16838" w:orient="portrait"/>
          <w:cols w:equalWidth="0" w:num="1">
            <w:col w:w="11240"/>
          </w:cols>
          <w:pgMar w:left="320" w:top="108" w:right="339" w:bottom="1440" w:gutter="0" w:footer="0" w:header="0"/>
        </w:sectPr>
      </w:pPr>
    </w:p>
    <w:p>
      <w:pPr>
        <w:spacing w:after="0" w:line="1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EG,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791" w:lineRule="exact"/>
        <w:rPr>
          <w:sz w:val="20"/>
          <w:szCs w:val="20"/>
          <w:color w:val="auto"/>
        </w:rPr>
      </w:pPr>
    </w:p>
    <w:p>
      <w:pPr>
        <w:sectPr>
          <w:pgSz w:w="11900" w:h="16838" w:orient="portrait"/>
          <w:cols w:equalWidth="0" w:num="2">
            <w:col w:w="5000" w:space="720"/>
            <w:col w:w="552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color w:val="auto"/>
        </w:rPr>
        <w:t>313805880 v1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2025-02-14T17:15:32Z</dcterms:created>
  <dcterms:modified xsi:type="dcterms:W3CDTF">2025-02-14T17:15:32Z</dcterms:modified>
</cp:coreProperties>
</file>