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97"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0002001162</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0001959173-25-007570</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ectPr>
          <w:pgSz w:w="11900" w:h="16897" w:orient="portrait"/>
          <w:cols w:equalWidth="0" w:num="2">
            <w:col w:w="6500" w:space="720"/>
            <w:col w:w="4020"/>
          </w:cols>
          <w:pgMar w:left="320" w:top="261" w:right="339" w:bottom="0" w:gutter="0" w:footer="0" w:header="0"/>
          <w:type w:val="continuous"/>
        </w:sect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Pfeiffenberger Brent</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97"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w w:val="96"/>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w w:val="72"/>
              </w:rPr>
              <w:t>0</w:t>
            </w:r>
          </w:p>
        </w:tc>
        <w:tc>
          <w:tcPr>
            <w:tcW w:w="1260" w:type="dxa"/>
            <w:vAlign w:val="bottom"/>
          </w:tcPr>
          <w:p>
            <w:pPr>
              <w:jc w:val="right"/>
              <w:ind w:right="732"/>
              <w:spacing w:after="0"/>
              <w:rPr>
                <w:sz w:val="20"/>
                <w:szCs w:val="20"/>
                <w:color w:val="auto"/>
              </w:rPr>
            </w:pPr>
            <w:r>
              <w:rPr>
                <w:rFonts w:ascii="Times New Roman" w:cs="Times New Roman" w:eastAsia="Times New Roman" w:hAnsi="Times New Roman"/>
                <w:sz w:val="22"/>
                <w:szCs w:val="22"/>
                <w:color w:val="auto"/>
              </w:rPr>
              <w:t>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87307091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97" w:orient="portrait"/>
          <w:cols w:equalWidth="0" w:num="2">
            <w:col w:w="4660" w:space="220"/>
            <w:col w:w="636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ectPr>
          <w:pgSz w:w="11900" w:h="16897"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97"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2320" w:type="dxa"/>
            <w:vAlign w:val="bottom"/>
          </w:tcPr>
          <w:p>
            <w:pPr>
              <w:ind w:left="40"/>
              <w:spacing w:after="0"/>
              <w:rPr>
                <w:sz w:val="20"/>
                <w:szCs w:val="20"/>
                <w:color w:val="auto"/>
              </w:rPr>
            </w:pPr>
            <w:r>
              <w:rPr>
                <w:rFonts w:ascii="Times New Roman" w:cs="Times New Roman" w:eastAsia="Times New Roman" w:hAnsi="Times New Roman"/>
                <w:sz w:val="22"/>
                <w:szCs w:val="22"/>
                <w:b w:val="1"/>
                <w:bCs w:val="1"/>
                <w:color w:val="auto"/>
              </w:rPr>
              <w:t>Securities   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108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23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3540" w:type="dxa"/>
            <w:vAlign w:val="bottom"/>
            <w:gridSpan w:val="2"/>
            <w:vMerge w:val="restart"/>
          </w:tcPr>
          <w:p>
            <w:pPr>
              <w:ind w:left="1160"/>
              <w:spacing w:after="0"/>
              <w:rPr>
                <w:sz w:val="20"/>
                <w:szCs w:val="20"/>
                <w:color w:val="auto"/>
              </w:rPr>
            </w:pPr>
            <w:r>
              <w:rPr>
                <w:rFonts w:ascii="Times New Roman" w:cs="Times New Roman" w:eastAsia="Times New Roman" w:hAnsi="Times New Roman"/>
                <w:sz w:val="22"/>
                <w:szCs w:val="22"/>
                <w:color w:val="auto"/>
              </w:rPr>
              <w:t>12/05/2025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35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Brent G. Pfeiffenberger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1655 Roberts Boulevard, NW</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09/08/2025 488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243.95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Kennesaw  GA  30144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Brent G. Pfeiffenberger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1655 Roberts Boulevard, NW</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11/17/2025 32456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14731.78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Kennesaw  GA  30144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pacing w:after="0" w:line="186" w:lineRule="exact"/>
        <w:rPr>
          <w:sz w:val="20"/>
          <w:szCs w:val="20"/>
          <w:color w:val="auto"/>
        </w:rPr>
      </w:pPr>
    </w:p>
    <w:p>
      <w:pPr>
        <w:ind w:left="940" w:right="28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This Form 144 amends and supersedes the Form 144 filed on 12/8/2025. The prior 144 was done in error, the sell to cover the tax obligation for the RSU vesting was cancelled. No shares were sold.</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12/09/2025</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40" w:right="46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Jennifer Ruchti, as a duly authorized representative of Fidelity Brokerage Services LLC, as attorney-in-fact for Brent G. Pfeiffenberger</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2025-12-09T16:03:34Z</dcterms:created>
  <dcterms:modified xsi:type="dcterms:W3CDTF">2025-12-09T16:03:34Z</dcterms:modified>
</cp:coreProperties>
</file>