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Russotti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10076</w:t>
            </w:r>
          </w:p>
        </w:tc>
        <w:tc>
          <w:tcPr>
            <w:tcW w:w="1377" w:type="dxa"/>
            <w:tcBorders/>
            <w:vAlign w:val="center"/>
          </w:tcPr>
          <w:p>
            <w:pPr>
              <w:pStyle w:val="TableContents"/>
              <w:bidi w:val="0"/>
              <w:spacing w:before="0" w:after="283"/>
              <w:jc w:val="left"/>
              <w:rPr/>
            </w:pPr>
            <w:r>
              <w:rPr/>
              <w:t>25685.74</w:t>
            </w:r>
          </w:p>
        </w:tc>
        <w:tc>
          <w:tcPr>
            <w:tcW w:w="1552" w:type="dxa"/>
            <w:tcBorders/>
            <w:vAlign w:val="center"/>
          </w:tcPr>
          <w:p>
            <w:pPr>
              <w:pStyle w:val="TableContents"/>
              <w:bidi w:val="0"/>
              <w:spacing w:before="0" w:after="283"/>
              <w:jc w:val="left"/>
              <w:rPr/>
            </w:pPr>
            <w:r>
              <w:rPr/>
              <w:t>179722750</w:t>
            </w:r>
          </w:p>
        </w:tc>
        <w:tc>
          <w:tcPr>
            <w:tcW w:w="1567" w:type="dxa"/>
            <w:tcBorders/>
            <w:vAlign w:val="center"/>
          </w:tcPr>
          <w:p>
            <w:pPr>
              <w:pStyle w:val="TableContents"/>
              <w:bidi w:val="0"/>
              <w:spacing w:before="0" w:after="283"/>
              <w:jc w:val="left"/>
              <w:rPr/>
            </w:pPr>
            <w:r>
              <w:rPr/>
              <w:t>03/12/2026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10076</w:t>
            </w:r>
          </w:p>
        </w:tc>
        <w:tc>
          <w:tcPr>
            <w:tcW w:w="1046" w:type="dxa"/>
            <w:tcBorders/>
            <w:vAlign w:val="center"/>
          </w:tcPr>
          <w:p>
            <w:pPr>
              <w:pStyle w:val="TableContents"/>
              <w:bidi w:val="0"/>
              <w:spacing w:before="0" w:after="283"/>
              <w:jc w:val="left"/>
              <w:rPr/>
            </w:pPr>
            <w:r>
              <w:rPr/>
              <w:t>03/11/2026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Gregory Russotti</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03/09/2026</w:t>
            </w:r>
          </w:p>
        </w:tc>
        <w:tc>
          <w:tcPr>
            <w:tcW w:w="1560" w:type="dxa"/>
            <w:tcBorders/>
            <w:vAlign w:val="center"/>
          </w:tcPr>
          <w:p>
            <w:pPr>
              <w:pStyle w:val="TableContents"/>
              <w:bidi w:val="0"/>
              <w:spacing w:before="0" w:after="283"/>
              <w:jc w:val="left"/>
              <w:rPr/>
            </w:pPr>
            <w:r>
              <w:rPr/>
              <w:t>479</w:t>
            </w:r>
          </w:p>
        </w:tc>
        <w:tc>
          <w:tcPr>
            <w:tcW w:w="1683" w:type="dxa"/>
            <w:tcBorders/>
            <w:vAlign w:val="center"/>
          </w:tcPr>
          <w:p>
            <w:pPr>
              <w:pStyle w:val="TableContents"/>
              <w:bidi w:val="0"/>
              <w:spacing w:before="0" w:after="283"/>
              <w:jc w:val="left"/>
              <w:rPr/>
            </w:pPr>
            <w:r>
              <w:rPr/>
              <w:t>1214.98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Joshua Schmitt, as a duly authorized representative of Fidelity Brokerage Services LLC, as attorney-in-fact for Gregory Russotti.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3270</Characters>
  <CharactersWithSpaces>3846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