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Cowan Chad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CENTURY THERAPEUTICS,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25 N 38TH STREET, 11TH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5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Century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IPSC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04/01/2026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Scientific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2000" w:type="dxa"/>
            <w:vAlign w:val="bottom"/>
            <w:tcBorders>
              <w:bottom w:val="single" w:sz="8" w:color="9A9A9A"/>
            </w:tcBorders>
          </w:tcPr>
          <w:p>
            <w:pPr>
              <w:spacing w:after="0"/>
              <w:rPr>
                <w:sz w:val="14"/>
                <w:szCs w:val="14"/>
                <w:color w:val="auto"/>
              </w:rPr>
            </w:pPr>
          </w:p>
        </w:tc>
        <w:tc>
          <w:tcPr>
            <w:tcW w:w="164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4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4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40" w:type="dxa"/>
            <w:vAlign w:val="bottom"/>
            <w:gridSpan w:val="2"/>
            <w:vMerge w:val="continue"/>
          </w:tcPr>
          <w:p>
            <w:pPr>
              <w:spacing w:after="0"/>
              <w:rPr>
                <w:sz w:val="8"/>
                <w:szCs w:val="8"/>
                <w:color w:val="auto"/>
              </w:rPr>
            </w:pPr>
          </w:p>
        </w:tc>
        <w:tc>
          <w:tcPr>
            <w:tcW w:w="164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20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PHILADELPHIA PA</w:t>
            </w:r>
          </w:p>
        </w:tc>
        <w:tc>
          <w:tcPr>
            <w:tcW w:w="1640" w:type="dxa"/>
            <w:vAlign w:val="bottom"/>
            <w:vMerge w:val="restart"/>
          </w:tcPr>
          <w:p>
            <w:pPr>
              <w:jc w:val="right"/>
              <w:ind w:right="633"/>
              <w:spacing w:after="0"/>
              <w:rPr>
                <w:sz w:val="20"/>
                <w:szCs w:val="20"/>
                <w:color w:val="auto"/>
              </w:rPr>
            </w:pPr>
            <w:r>
              <w:rPr>
                <w:rFonts w:ascii="Times New Roman" w:cs="Times New Roman" w:eastAsia="Times New Roman" w:hAnsi="Times New Roman"/>
                <w:sz w:val="17"/>
                <w:szCs w:val="17"/>
                <w:color w:val="0000FF"/>
              </w:rPr>
              <w:t>19104</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2000" w:type="dxa"/>
            <w:vAlign w:val="bottom"/>
            <w:vMerge w:val="continue"/>
          </w:tcPr>
          <w:p>
            <w:pPr>
              <w:spacing w:after="0"/>
              <w:rPr>
                <w:sz w:val="10"/>
                <w:szCs w:val="10"/>
                <w:color w:val="auto"/>
              </w:rPr>
            </w:pPr>
          </w:p>
        </w:tc>
        <w:tc>
          <w:tcPr>
            <w:tcW w:w="164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2000" w:type="dxa"/>
            <w:vAlign w:val="bottom"/>
          </w:tcPr>
          <w:p>
            <w:pPr>
              <w:spacing w:after="0"/>
              <w:rPr>
                <w:sz w:val="7"/>
                <w:szCs w:val="7"/>
                <w:color w:val="auto"/>
              </w:rPr>
            </w:pPr>
          </w:p>
        </w:tc>
        <w:tc>
          <w:tcPr>
            <w:tcW w:w="164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00" w:type="dxa"/>
            <w:vAlign w:val="bottom"/>
            <w:tcBorders>
              <w:bottom w:val="single" w:sz="8" w:color="9A9A9A"/>
            </w:tcBorders>
          </w:tcPr>
          <w:p>
            <w:pPr>
              <w:spacing w:after="0"/>
              <w:rPr>
                <w:sz w:val="6"/>
                <w:szCs w:val="6"/>
                <w:color w:val="auto"/>
              </w:rPr>
            </w:pPr>
          </w:p>
        </w:tc>
        <w:tc>
          <w:tcPr>
            <w:tcW w:w="164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2000" w:type="dxa"/>
            <w:vAlign w:val="bottom"/>
          </w:tcPr>
          <w:p>
            <w:pPr>
              <w:spacing w:after="0"/>
              <w:rPr>
                <w:sz w:val="7"/>
                <w:szCs w:val="7"/>
                <w:color w:val="auto"/>
              </w:rPr>
            </w:pPr>
          </w:p>
        </w:tc>
        <w:tc>
          <w:tcPr>
            <w:tcW w:w="164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04/01/2026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1,365</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2.19</w:t>
            </w:r>
          </w:p>
        </w:tc>
        <w:tc>
          <w:tcPr>
            <w:tcW w:w="1200" w:type="dxa"/>
            <w:vAlign w:val="bottom"/>
            <w:tcBorders>
              <w:bottom w:val="single" w:sz="8" w:color="2C2C2C"/>
            </w:tcBorders>
            <w:gridSpan w:val="2"/>
          </w:tcPr>
          <w:p>
            <w:pPr>
              <w:jc w:val="right"/>
              <w:ind w:right="220"/>
              <w:spacing w:after="0"/>
              <w:rPr>
                <w:sz w:val="20"/>
                <w:szCs w:val="20"/>
                <w:color w:val="auto"/>
              </w:rPr>
            </w:pPr>
            <w:r>
              <w:rPr>
                <w:rFonts w:ascii="Times New Roman" w:cs="Times New Roman" w:eastAsia="Times New Roman" w:hAnsi="Times New Roman"/>
                <w:sz w:val="17"/>
                <w:szCs w:val="17"/>
                <w:color w:val="0000FF"/>
              </w:rPr>
              <w:t>1,175,680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7"/>
                <w:szCs w:val="17"/>
                <w:color w:val="0000FF"/>
              </w:rPr>
              <w:t>10,697</w:t>
            </w: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8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by the Issuer to satisfy tax withholding obligations in connection with the vesting of restricted stock units.</w:t>
      </w:r>
    </w:p>
    <w:p>
      <w:pPr>
        <w:spacing w:after="0" w:line="50" w:lineRule="exact"/>
        <w:rPr>
          <w:rFonts w:ascii="Times New Roman" w:cs="Times New Roman" w:eastAsia="Times New Roman" w:hAnsi="Times New Roman"/>
          <w:sz w:val="13"/>
          <w:szCs w:val="13"/>
          <w:color w:val="008000"/>
        </w:rPr>
      </w:pPr>
    </w:p>
    <w:p>
      <w:pPr>
        <w:ind w:left="40" w:right="200" w:firstLine="7"/>
        <w:spacing w:after="0" w:line="256"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the Cowan Investment Nominee Trust. The Reporting Person disclaims beneficial ownership except to the extent of any pecuniary interest therein, and this report shall not be deemed an admission that such shares are beneficially owned by him for Section 16 or any other purpose.</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Douglas Carr, Attorney-in-  </w:t>
      </w:r>
      <w:r>
        <w:rPr>
          <w:rFonts w:ascii="Times New Roman" w:cs="Times New Roman" w:eastAsia="Times New Roman" w:hAnsi="Times New Roman"/>
          <w:sz w:val="33"/>
          <w:szCs w:val="33"/>
          <w:color w:val="0000FF"/>
          <w:vertAlign w:val="subscript"/>
        </w:rPr>
        <w:t>04/03/2026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214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14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39294" TargetMode="External"/><Relationship Id="rId14" Type="http://schemas.openxmlformats.org/officeDocument/2006/relationships/hyperlink" Target="http://www.sec.gov/cgi-bin/browse-edgar?action=getcompany&amp;CIK=00018501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2026-04-03T18:20:17Z</dcterms:created>
  <dcterms:modified xsi:type="dcterms:W3CDTF">2026-04-03T18:20:17Z</dcterms:modified>
</cp:coreProperties>
</file>