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5570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708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Farid Adrienne</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CENTURY THERAPEUTICS, INC.</w:t>
            </w:r>
          </w:p>
        </w:tc>
      </w:tr>
      <w:tr>
        <w:trPr>
          <w:trHeight w:val="260"/>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25 N 38TH STREET, 11TH FLOOR</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Century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80" w:type="dxa"/>
            <w:vAlign w:val="bottom"/>
            <w:tcBorders>
              <w:top w:val="single" w:sz="8" w:color="0000EE"/>
            </w:tcBorders>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02/16/2024</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Operations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tcPr>
          <w:p>
            <w:pPr>
              <w:ind w:left="5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02/16/2024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485</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114,634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02/16/2024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485</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4.8624</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114,149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9"/>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1.03</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02/16/2024</w:t>
            </w:r>
          </w:p>
        </w:tc>
        <w:tc>
          <w:tcPr>
            <w:tcW w:w="1080" w:type="dxa"/>
            <w:vAlign w:val="bottom"/>
          </w:tcPr>
          <w:p>
            <w:pPr>
              <w:spacing w:after="0"/>
              <w:rPr>
                <w:sz w:val="12"/>
                <w:szCs w:val="12"/>
                <w:color w:val="auto"/>
              </w:rPr>
            </w:pPr>
          </w:p>
        </w:tc>
        <w:tc>
          <w:tcPr>
            <w:tcW w:w="460" w:type="dxa"/>
            <w:vAlign w:val="bottom"/>
            <w:vMerge w:val="restart"/>
          </w:tcPr>
          <w:p>
            <w:pPr>
              <w:ind w:left="100"/>
              <w:spacing w:after="0" w:line="273"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7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485</w:t>
            </w: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07/17/2029</w:t>
            </w:r>
          </w:p>
        </w:tc>
        <w:tc>
          <w:tcPr>
            <w:tcW w:w="64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485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w w:val="99"/>
              </w:rPr>
              <w:t>222,170</w:t>
            </w:r>
          </w:p>
        </w:tc>
        <w:tc>
          <w:tcPr>
            <w:tcW w:w="24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pursuant to a Rule 10b5-1 trading plan adopted by the Reporting Person on November 17, 2022.</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$4.85 to $4.865,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5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Adrienne Farid</w:t>
            </w: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02/21/2024</w:t>
            </w: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7310"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2024-02-21T15:23:29Z</dcterms:created>
  <dcterms:modified xsi:type="dcterms:W3CDTF">2024-02-21T15:23:29Z</dcterms:modified>
</cp:coreProperties>
</file>