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bookmarkStart w:id="0" w:name="filename1.htm"/>
      <w:bookmarkStart w:id="1" w:name="ksfilename1"/>
      <w:bookmarkEnd w:id="0"/>
      <w:bookmarkEnd w:id="1"/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Century Therapeutics, Inc.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25 North 38th Street, 11th Floor</w:t>
        <w:br/>
        <w:t>Philadelphia, Pennsylvania 19104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January 7, 2026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u w:val="single"/>
        </w:rPr>
        <w:t>VIA EDGAR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U.S. Securities and Exchange Commission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Division of Corporation Finance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Office of Life Sciences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100 F Street, N.E.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Washington, D.C. 20549-7553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95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"/>
        <w:gridCol w:w="350"/>
        <w:gridCol w:w="2540"/>
      </w:tblGrid>
      <w:tr>
        <w:trPr/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Re:</w:t>
            </w:r>
          </w:p>
        </w:tc>
        <w:tc>
          <w:tcPr>
            <w:tcW w:w="25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Century Therapeutics, Inc.</w:t>
            </w:r>
          </w:p>
        </w:tc>
      </w:tr>
    </w:tbl>
    <w:p>
      <w:pPr>
        <w:pStyle w:val="TextBody"/>
        <w:bidi w:val="0"/>
        <w:spacing w:before="0" w:after="0"/>
        <w:ind w:left="144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Registration Statement on Form S-3</w:t>
        <w:br/>
        <w:t>Filed July 10, 2025 (File No. 333-288616)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Ladies and Gentlemen: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firstLine="72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Rule 461 under the Securities Act of 1933, as amended, Century Therapeutics, Inc. (the “</w:t>
      </w:r>
      <w:r>
        <w:rPr>
          <w:rFonts w:ascii="Times New Roman;Times;Serif" w:hAnsi="Times New Roman;Times;Serif"/>
          <w:b/>
          <w:i/>
          <w:caps w:val="false"/>
          <w:smallCaps w:val="false"/>
          <w:sz w:val="20"/>
        </w:rPr>
        <w:t>Company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”) hereby requests that the effective date of the Company’s Registration Statement on Form S-3 (File No. 333-288616) (the “</w:t>
      </w:r>
      <w:r>
        <w:rPr>
          <w:rFonts w:ascii="Times New Roman;Times;Serif" w:hAnsi="Times New Roman;Times;Serif"/>
          <w:b/>
          <w:i/>
          <w:caps w:val="false"/>
          <w:smallCaps w:val="false"/>
          <w:sz w:val="20"/>
        </w:rPr>
        <w:t>Registration Statement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”) be accelerated so that the Company’s Registration Statement will become effective at 4:01 P.M., Eastern Time, on January 9, 2026, or as soon thereafter as is practicable.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firstLine="72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Please contact Jennifer L. Porter, Esq. of Goodwin Procter LLP, counsel to the Company, at (445) 207-7806 to provide notice of effectiveness, or if you have any questions or comments concerning this request.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[</w:t>
      </w:r>
      <w:r>
        <w:rPr>
          <w:rFonts w:ascii="Times New Roman;Times;Serif" w:hAnsi="Times New Roman;Times;Serif"/>
          <w:b w:val="false"/>
          <w:i/>
          <w:caps w:val="false"/>
          <w:smallCaps w:val="false"/>
          <w:sz w:val="20"/>
        </w:rPr>
        <w:t>Remainder of the page intentionally left blank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]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70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"/>
        <w:gridCol w:w="1640"/>
      </w:tblGrid>
      <w:tr>
        <w:trPr/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200"/>
              <w:jc w:val="left"/>
              <w:rPr/>
            </w:pPr>
            <w:r>
              <w:rPr/>
              <w:t> </w:t>
            </w:r>
          </w:p>
        </w:tc>
        <w:tc>
          <w:tcPr>
            <w:tcW w:w="1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Very truly yours,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08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365"/>
        <w:gridCol w:w="545"/>
        <w:gridCol w:w="3095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0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CENTURY THERAPEUTICS, INC.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4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 xml:space="preserve">By: </w:t>
            </w:r>
          </w:p>
        </w:tc>
        <w:tc>
          <w:tcPr>
            <w:tcW w:w="3640" w:type="dxa"/>
            <w:gridSpan w:val="2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  <w:r>
              <w:rPr>
                <w:rFonts w:ascii="Times New Roman;Times;Serif" w:hAnsi="Times New Roman;Times;Serif"/>
                <w:sz w:val="20"/>
              </w:rPr>
              <w:t>/s/ Brent Pfeiffenberger, Pharm.D.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Name:</w:t>
            </w:r>
          </w:p>
        </w:tc>
        <w:tc>
          <w:tcPr>
            <w:tcW w:w="30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Brent Pfeiffenberger, Pharm.D.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Title:</w:t>
            </w:r>
          </w:p>
        </w:tc>
        <w:tc>
          <w:tcPr>
            <w:tcW w:w="30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President and Chief Executive Officer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181</Words>
  <Characters>1060</Characters>
  <CharactersWithSpaces>1245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