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#15673T100</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82"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3,818,439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3,823,265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3,823,265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6.397%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3,823,265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3,823,265</w:t>
      </w:r>
    </w:p>
    <w:p>
      <w:pPr>
        <w:spacing w:after="0"/>
        <w:rPr>
          <w:sz w:val="20"/>
          <w:szCs w:val="20"/>
          <w:color w:val="auto"/>
        </w:rPr>
      </w:pPr>
      <w:r>
        <w:rPr>
          <w:rFonts w:ascii="Courier New" w:cs="Courier New" w:eastAsia="Courier New" w:hAnsi="Courier New"/>
          <w:sz w:val="18"/>
          <w:szCs w:val="18"/>
          <w:color w:val="auto"/>
        </w:rPr>
        <w:t>Item 11: 6.397%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3675 MARKET STREET</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PHILADELPHIA, PA 19104</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15673T100</w:t>
      </w:r>
    </w:p>
    <w:p>
      <w:pPr>
        <w:spacing w:after="0" w:line="201" w:lineRule="exact"/>
        <w:rPr>
          <w:sz w:val="24"/>
          <w:szCs w:val="24"/>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3,823,265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6.397%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26" w:right="1440" w:bottom="0" w:gutter="0" w:footer="0" w:header="0"/>
        </w:sectPr>
      </w:pPr>
    </w:p>
    <w:bookmarkStart w:id="1" w:name="page2"/>
    <w:bookmarkEnd w:id="1"/>
    <w:p>
      <w:pPr>
        <w:ind w:right="2439" w:firstLine="8"/>
        <w:spacing w:after="0" w:line="259"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6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3,823,265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43"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CENTURY THERAPEUTICS INC. No one other person's interest in the COMMON STOCK of CENTURY THERAPEUTICS INC is more than five percent of the total outstanding COMMON STOCK.</w:t>
      </w:r>
    </w:p>
    <w:p>
      <w:pPr>
        <w:spacing w:after="0" w:line="385"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4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10,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18" w:lineRule="exact"/>
        <w:rPr>
          <w:sz w:val="20"/>
          <w:szCs w:val="20"/>
          <w:color w:val="auto"/>
        </w:rPr>
      </w:pP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ind w:right="2019" w:firstLine="8"/>
        <w:spacing w:after="0" w:line="249"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1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20" w:right="1440" w:bottom="138" w:gutter="0" w:footer="0" w:header="0"/>
        </w:sectPr>
      </w:pPr>
    </w:p>
    <w:bookmarkStart w:id="2" w:name="page3"/>
    <w:bookmarkEnd w:id="2"/>
    <w:p>
      <w:pPr>
        <w:ind w:right="1919"/>
        <w:spacing w:after="0" w:line="259"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67" w:lineRule="exact"/>
        <w:rPr>
          <w:sz w:val="20"/>
          <w:szCs w:val="20"/>
          <w:color w:val="auto"/>
        </w:rPr>
      </w:pPr>
    </w:p>
    <w:p>
      <w:pPr>
        <w:ind w:right="1919"/>
        <w:spacing w:after="0"/>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88" w:lineRule="exact"/>
        <w:rPr>
          <w:sz w:val="20"/>
          <w:szCs w:val="20"/>
          <w:color w:val="auto"/>
        </w:rPr>
      </w:pPr>
    </w:p>
    <w:p>
      <w:pPr>
        <w:ind w:right="1919"/>
        <w:spacing w:after="0" w:line="241"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The undersigned persons, on November 10, 2023, agree and consent to the joint filing on their behalf of this Schedule 13G in connection with their beneficial ownership of the COMMON STOCK of CENTURY THERAPEUTICS INC at October 31, 2023.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386" w:lineRule="exact"/>
        <w:rPr>
          <w:sz w:val="20"/>
          <w:szCs w:val="20"/>
          <w:color w:val="auto"/>
        </w:rPr>
      </w:pPr>
    </w:p>
    <w:p>
      <w:pPr>
        <w:ind w:right="2019" w:firstLine="8"/>
        <w:spacing w:after="0" w:line="249"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175" w:lineRule="exact"/>
        <w:rPr>
          <w:sz w:val="20"/>
          <w:szCs w:val="20"/>
          <w:color w:val="auto"/>
        </w:rPr>
      </w:pPr>
    </w:p>
    <w:p>
      <w:pPr>
        <w:ind w:right="1919" w:firstLine="8"/>
        <w:spacing w:after="0" w:line="24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2023-11-13T08:19:19Z</dcterms:created>
  <dcterms:modified xsi:type="dcterms:W3CDTF">2023-11-13T08:19:19Z</dcterms:modified>
</cp:coreProperties>
</file>