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02026_090949.xml.htm"/>
      <w:bookmarkStart w:id="1" w:name="ksform409102026_0909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Truitt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Century Therapeutics, Inc.</w:t>
              </w:r>
            </w:hyperlink>
            <w:r>
              <w:rPr/>
              <w:t xml:space="preserve"> [ </w:t>
            </w:r>
            <w:r>
              <w:rPr>
                <w:rFonts w:ascii="Times;serif" w:hAnsi="Times;serif"/>
                <w:color w:val="0000FF"/>
                <w:sz w:val="24"/>
                <w:shd w:fill="FFFFFF" w:val="clear"/>
              </w:rPr>
              <w:t>IPSC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Century Therapeutics, Inc. (the "Company") issued to the Reporting Person stock options (the "Options") in connection with his appointment as a director. The Options vest in equal monthly installments over 36 months subject to the Reporting Person's continued service to the Company and are issued pursuant to the Company's 2021 Equity Incentive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2429" TargetMode="External"/><Relationship Id="rId5" Type="http://schemas.openxmlformats.org/officeDocument/2006/relationships/hyperlink" Target="http://www.sec.gov/cgi-bin/browse-edgar?action=getcompany&amp;CIK=00018501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3435</Characters>
  <CharactersWithSpaces>3991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