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CENTURY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#15673T100</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#15673T100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1,850,794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8,196,203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8,196,203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14.999%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#15673T100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8,196,203</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8,196,203</w:t>
      </w:r>
    </w:p>
    <w:p>
      <w:pPr>
        <w:spacing w:after="0" w:line="237" w:lineRule="auto"/>
        <w:rPr>
          <w:sz w:val="20"/>
          <w:szCs w:val="20"/>
          <w:color w:val="auto"/>
        </w:rPr>
      </w:pPr>
      <w:r>
        <w:rPr>
          <w:rFonts w:ascii="Courier New" w:cs="Courier New" w:eastAsia="Courier New" w:hAnsi="Courier New"/>
          <w:sz w:val="18"/>
          <w:szCs w:val="18"/>
          <w:color w:val="auto"/>
        </w:rPr>
        <w:t>Item 11: 14.999%</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CENTURY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3675 MARKET STREET</w:t>
      </w:r>
    </w:p>
    <w:p>
      <w:pPr>
        <w:spacing w:after="0" w:line="238" w:lineRule="auto"/>
        <w:rPr>
          <w:sz w:val="20"/>
          <w:szCs w:val="20"/>
          <w:color w:val="auto"/>
        </w:rPr>
      </w:pPr>
      <w:r>
        <w:rPr>
          <w:rFonts w:ascii="Courier New" w:cs="Courier New" w:eastAsia="Courier New" w:hAnsi="Courier New"/>
          <w:sz w:val="18"/>
          <w:szCs w:val="18"/>
          <w:color w:val="auto"/>
        </w:rPr>
        <w:t>PHILADELPHIA, PA 19104</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15673T100</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8,196,203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14.999%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1,850,794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8,196,203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CENTURY THERAPEUTICS INC. No one other person's interest in the COMMON STOCK of CENTURY THERAPEUTICS INC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39" w:right="1440" w:bottom="0"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8, 2022, agree and consent to the joint filing on their behalf of this Schedule 13G in connection with their beneficial ownership of the COMMON STOCK of CENTURY THERAPEUTICS INC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2022-02-09T08:18:27Z</dcterms:created>
  <dcterms:modified xsi:type="dcterms:W3CDTF">2022-02-09T08:18:27Z</dcterms:modified>
</cp:coreProperties>
</file>