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Century Therapeutics,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3675 Market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Philadelphia, PA 19104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July 11,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Michael Davis</w:t>
      </w:r>
    </w:p>
    <w:p>
      <w:pPr>
        <w:sectPr>
          <w:pgSz w:w="11900" w:h="16838" w:orient="portrait"/>
          <w:cols w:equalWidth="0" w:num="1">
            <w:col w:w="11240"/>
          </w:cols>
          <w:pgMar w:left="320" w:top="229" w:right="33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Century Therapeutics,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July 1, 2022 (File No. 333-265975)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360"/>
            <w:col w:w="9980"/>
          </w:cols>
          <w:pgMar w:left="320" w:top="229" w:right="3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461 under the Securities Act of 1933, as amended, Century Therapeutics, Inc. (the “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Company</w:t>
      </w:r>
      <w:r>
        <w:rPr>
          <w:rFonts w:ascii="Arial" w:cs="Arial" w:eastAsia="Arial" w:hAnsi="Arial"/>
          <w:sz w:val="17"/>
          <w:szCs w:val="17"/>
          <w:color w:val="auto"/>
        </w:rPr>
        <w:t>”) hereby requests that the effective date of the Company’s Registration Statement on Form S-3 (File No. 333-265975) (the “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 be accelerated so that the Company’s Registration Statement will become effective at 4:05 PM, Eastern Time, on July 13, 2022, or as soon thereafter as is practicable.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contact Rachael M. Bushey of Troutman Pepper Hamilton Sanders LLP, counsel to the Company, at (215) 981-4331 to provide notice of effectiveness, or if you have any questions or comments concerning this request.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CENTURY THERAPEUTICS,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Osvaldo Flores, Ph.D.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14605</wp:posOffset>
            </wp:positionV>
            <wp:extent cx="334327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Osvaldo Flores, Ph.D.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9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President and 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229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2022-08-13T09:42:40Z</dcterms:created>
  <dcterms:modified xsi:type="dcterms:W3CDTF">2022-08-13T09:42:40Z</dcterms:modified>
</cp:coreProperties>
</file>