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Century Therapeutics, Inc.</w:t>
      </w:r>
    </w:p>
    <w:p>
      <w:pPr>
        <w:ind w:left="4420"/>
        <w:spacing w:after="0" w:line="2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25 North 38</w:t>
      </w: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Street, 11</w:t>
      </w: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  <w:vertAlign w:val="superscript"/>
        </w:rPr>
        <w:t>th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Philadelphia, Pennsylvania 19104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June 25, 2024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VIA EDGAR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20549-7553</w:t>
      </w:r>
    </w:p>
    <w:p>
      <w:pPr>
        <w:sectPr>
          <w:pgSz w:w="11900" w:h="16838" w:orient="portrait"/>
          <w:cols w:equalWidth="0" w:num="1">
            <w:col w:w="11240"/>
          </w:cols>
          <w:pgMar w:left="320" w:top="468" w:right="339" w:bottom="144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Century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June 18, 2024 (File No. 333-280310)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" w:space="400"/>
            <w:col w:w="9940"/>
          </w:cols>
          <w:pgMar w:left="320" w:top="468" w:right="339" w:bottom="144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Century Therapeutics, Inc.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requests that the effective date of the Company’s Registration Statement on Form S-3 (File No. 333-280310)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be accelerated so that the Company’s Registration Statement will become effective at 4:05 P.M., Eastern Time, on June 26, 2024, or as soon thereafter as is practicable.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Justin S. Platt, Esq. of Goodwin Procter LLP, counsel to the Company, at (212) 459-7340 to provide notice of effectiveness, or if you have any questions or comments concerning this request.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Remainder of the page intentionally left blank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447040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468" w:right="339" w:bottom="1440" w:gutter="0" w:footer="0" w:header="0"/>
          <w:type w:val="continuous"/>
        </w:sectPr>
      </w:pPr>
    </w:p>
    <w:bookmarkStart w:id="1" w:name="page2"/>
    <w:bookmarkEnd w:id="1"/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CENTURY THERAPEUTICS,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Brent Pfeiffenberger, Pharm.D.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3082925</wp:posOffset>
            </wp:positionH>
            <wp:positionV relativeFrom="paragraph">
              <wp:posOffset>17145</wp:posOffset>
            </wp:positionV>
            <wp:extent cx="33432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Brent Pfeiffenberger, Pharm.D.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860"/>
        <w:spacing w:after="0"/>
        <w:tabs>
          <w:tab w:leader="none" w:pos="53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President and 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434340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019"/>
      </w:cols>
      <w:pgMar w:left="1440" w:top="90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2024-07-26T23:11:21Z</dcterms:created>
  <dcterms:modified xsi:type="dcterms:W3CDTF">2024-07-26T23:11:21Z</dcterms:modified>
</cp:coreProperties>
</file>