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Farid Adrienne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CENTURY THERAPEUTICS, INC.</w:t>
            </w:r>
          </w:p>
        </w:tc>
      </w:tr>
      <w:tr>
        <w:trPr>
          <w:trHeight w:val="25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5"/>
              </w:rPr>
              <w:t>25 N 38TH STREET, 11TH FLOOR</w:t>
            </w:r>
          </w:p>
        </w:tc>
        <w:tc>
          <w:tcPr>
            <w:tcW w:w="460" w:type="dxa"/>
            <w:vAlign w:val="bottom"/>
          </w:tcPr>
          <w:p>
            <w:pPr>
              <w:spacing w:after="0"/>
              <w:rPr>
                <w:sz w:val="22"/>
                <w:szCs w:val="22"/>
                <w:color w:val="auto"/>
              </w:rPr>
            </w:pPr>
          </w:p>
        </w:tc>
      </w:tr>
      <w:tr>
        <w:trPr>
          <w:trHeight w:val="422"/>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PHILADELPHIA PA</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19104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03/07/2024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Operations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03/07/2024</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24,000</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138,149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03/07/2024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146,000</w:t>
            </w:r>
          </w:p>
        </w:tc>
        <w:tc>
          <w:tcPr>
            <w:tcW w:w="280" w:type="dxa"/>
            <w:vAlign w:val="bottom"/>
          </w:tcPr>
          <w:p>
            <w:pPr>
              <w:spacing w:after="0"/>
              <w:rPr>
                <w:sz w:val="17"/>
                <w:szCs w:val="17"/>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03/07/2034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146,000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146,000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25% on March 7, 2025, with the remaining 75% vesting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7, 2025, with the remaining 75% vesting in 36 equal monthly installments, subject to the Reporting Person's continued service through each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03/11/2024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8" w:lineRule="exact"/>
        <w:rPr>
          <w:sz w:val="20"/>
          <w:szCs w:val="20"/>
          <w:color w:val="auto"/>
        </w:rPr>
      </w:pPr>
    </w:p>
    <w:p>
      <w:pPr>
        <w:ind w:right="3359" w:firstLine="794"/>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spacing w:after="0" w:line="3" w:lineRule="exact"/>
        <w:rPr>
          <w:sz w:val="20"/>
          <w:szCs w:val="20"/>
          <w:color w:val="auto"/>
        </w:rPr>
      </w:pPr>
    </w:p>
    <w:p>
      <w:pPr>
        <w:ind w:right="3259" w:firstLine="796"/>
        <w:spacing w:after="0" w:line="237" w:lineRule="auto"/>
        <w:tabs>
          <w:tab w:leader="none" w:pos="109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left="1100" w:hanging="304"/>
        <w:spacing w:after="0" w:line="237" w:lineRule="auto"/>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3" w:lineRule="exact"/>
        <w:rPr>
          <w:sz w:val="20"/>
          <w:szCs w:val="20"/>
          <w:color w:val="auto"/>
        </w:rPr>
      </w:pPr>
    </w:p>
    <w:p>
      <w:pPr>
        <w:ind w:right="3159" w:firstLine="796"/>
        <w:spacing w:after="0" w:line="237" w:lineRule="auto"/>
        <w:tabs>
          <w:tab w:leader="none" w:pos="109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32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spacing w:after="0" w:line="6" w:lineRule="exact"/>
        <w:rPr>
          <w:rFonts w:ascii="Courier New" w:cs="Courier New" w:eastAsia="Courier New" w:hAnsi="Courier New"/>
          <w:sz w:val="17"/>
          <w:szCs w:val="17"/>
          <w:color w:val="auto"/>
        </w:rPr>
      </w:pPr>
    </w:p>
    <w:p>
      <w:pPr>
        <w:ind w:right="34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3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left="80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Power of Attorney to be executed as of this 11th day of March, 2024.</w:t>
      </w:r>
    </w:p>
    <w:p>
      <w:pPr>
        <w:spacing w:after="0" w:line="36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Adrienne Farid</w:t>
      </w:r>
    </w:p>
    <w:p>
      <w:pPr>
        <w:spacing w:after="0" w:line="2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Adrienne Farid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310"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2024-03-11T18:37:55Z</dcterms:created>
  <dcterms:modified xsi:type="dcterms:W3CDTF">2024-03-11T18:37:55Z</dcterms:modified>
</cp:coreProperties>
</file>