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305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0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Russotti Gregory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3675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Century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IPSC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Technology Officer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13.15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01/25/2032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25% on January 25, 2023, with the remaining 75% vesting in 36 equal monthly installments, subject to the Reporting Person's continued service with the Issuer.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Diem, Attorney-in-Fact 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-12700</wp:posOffset>
            </wp:positionV>
            <wp:extent cx="1875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305" TargetMode="External"/><Relationship Id="rId13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2022-01-27T16:04:17Z</dcterms:created>
  <dcterms:modified xsi:type="dcterms:W3CDTF">2022-01-27T16:04:17Z</dcterms:modified>
</cp:coreProperties>
</file>