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Century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15673T100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12/23/2025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4,725,639.00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4,725,639.00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4,725,639.00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4,725,639.00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4,725,639.00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4,725,639.00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4,725,639.00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4,725,639.00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4,725,639.00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Century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N 38th Street, 11th Floor, Philadelphia, PA 19104</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("Shares"), of Century Therapeutics,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 Each of Cubist Systematic Strategies, LLC, Point72 Asia (Singapore) Pte. Ltd, and Point72 (DIFC) Limited are advisors under common control with Point72 Asset Management, and each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jc w:val="left"/>
              <w:rPr/>
            </w:pPr>
            <w:r>
              <w:rPr/>
              <w:t xml:space="preserve">CUSIP No.: </w:t>
            </w:r>
          </w:p>
          <w:p>
            <w:pPr>
              <w:pStyle w:val="TableContents"/>
              <w:bidi w:val="0"/>
              <w:spacing w:before="0" w:after="0"/>
              <w:jc w:val="left"/>
              <w:rPr/>
            </w:pPr>
            <w:r>
              <w:rPr/>
              <w:t>15673T100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January 2, 2026.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January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January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January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January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01/05/2026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01/05/2026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01/05/2026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26-0015exhibit991.htm"/>
      <w:bookmarkStart w:id="25" w:name="ksp260015exhibit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January 5, 2026  </w:t>
      </w:r>
    </w:p>
    <w:p>
      <w:pPr>
        <w:pStyle w:val="TextBody"/>
        <w:bidi w:val="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4070"/>
      </w:tblGrid>
      <w:tr>
        <w:trPr/>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POINT72 ASSET MANAGEMENT, L.P.</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POINT72 CAPITAL ADVISORS, INC.</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435"/>
      </w:tblGrid>
      <w:tr>
        <w:trPr/>
        <w:tc>
          <w:tcPr>
            <w:tcW w:w="2435"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STEVEN A. COHEN</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2"/>
              </w:rPr>
              <w:t>/s/ Jason M. Colombo</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1816</Words>
  <Characters>9344</Characters>
  <CharactersWithSpaces>11108</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