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57677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767705"/>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Russotti Gregory</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840" w:type="dxa"/>
            <w:vAlign w:val="bottom"/>
          </w:tcPr>
          <w:p>
            <w:pPr>
              <w:ind w:left="40"/>
              <w:spacing w:after="0"/>
              <w:rPr>
                <w:sz w:val="20"/>
                <w:szCs w:val="20"/>
                <w:color w:val="auto"/>
              </w:rPr>
            </w:pPr>
            <w:r>
              <w:rPr>
                <w:rFonts w:ascii="Arial" w:cs="Arial" w:eastAsia="Arial" w:hAnsi="Arial"/>
                <w:sz w:val="13"/>
                <w:szCs w:val="13"/>
                <w:color w:val="auto"/>
              </w:rPr>
              <w:t>(Last)</w:t>
            </w:r>
          </w:p>
        </w:tc>
        <w:tc>
          <w:tcPr>
            <w:tcW w:w="1640" w:type="dxa"/>
            <w:vAlign w:val="bottom"/>
          </w:tcPr>
          <w:p>
            <w:pPr>
              <w:ind w:left="420"/>
              <w:spacing w:after="0"/>
              <w:rPr>
                <w:sz w:val="20"/>
                <w:szCs w:val="20"/>
                <w:color w:val="auto"/>
              </w:rPr>
            </w:pPr>
            <w:r>
              <w:rPr>
                <w:rFonts w:ascii="Arial" w:cs="Arial" w:eastAsia="Arial" w:hAnsi="Arial"/>
                <w:sz w:val="13"/>
                <w:szCs w:val="13"/>
                <w:color w:val="auto"/>
              </w:rPr>
              <w:t>(First)</w:t>
            </w:r>
          </w:p>
        </w:tc>
        <w:tc>
          <w:tcPr>
            <w:tcW w:w="460" w:type="dxa"/>
            <w:vAlign w:val="bottom"/>
          </w:tcPr>
          <w:p>
            <w:pPr>
              <w:spacing w:after="0"/>
              <w:rPr>
                <w:sz w:val="20"/>
                <w:szCs w:val="20"/>
                <w:color w:val="auto"/>
              </w:rPr>
            </w:pPr>
            <w:r>
              <w:rPr>
                <w:rFonts w:ascii="Arial" w:cs="Arial" w:eastAsia="Arial" w:hAnsi="Arial"/>
                <w:sz w:val="13"/>
                <w:szCs w:val="13"/>
                <w:color w:val="auto"/>
                <w:w w:val="93"/>
              </w:rPr>
              <w:t>(Middle)</w:t>
            </w:r>
          </w:p>
        </w:tc>
      </w:tr>
      <w:tr>
        <w:trPr>
          <w:trHeight w:val="264"/>
        </w:trPr>
        <w:tc>
          <w:tcPr>
            <w:tcW w:w="294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C/O CENTURY THERAPEUTICS, INC.</w:t>
            </w:r>
          </w:p>
        </w:tc>
      </w:tr>
      <w:tr>
        <w:trPr>
          <w:trHeight w:val="254"/>
        </w:trPr>
        <w:tc>
          <w:tcPr>
            <w:tcW w:w="24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w w:val="95"/>
              </w:rPr>
              <w:t>25 N 38TH STREET, 11TH FLOOR</w:t>
            </w:r>
          </w:p>
        </w:tc>
        <w:tc>
          <w:tcPr>
            <w:tcW w:w="460" w:type="dxa"/>
            <w:vAlign w:val="bottom"/>
          </w:tcPr>
          <w:p>
            <w:pPr>
              <w:spacing w:after="0"/>
              <w:rPr>
                <w:sz w:val="22"/>
                <w:szCs w:val="22"/>
                <w:color w:val="auto"/>
              </w:rPr>
            </w:pPr>
          </w:p>
        </w:tc>
      </w:tr>
      <w:tr>
        <w:trPr>
          <w:trHeight w:val="422"/>
        </w:trPr>
        <w:tc>
          <w:tcPr>
            <w:tcW w:w="840" w:type="dxa"/>
            <w:vAlign w:val="bottom"/>
          </w:tcPr>
          <w:p>
            <w:pPr>
              <w:spacing w:after="0"/>
              <w:rPr>
                <w:sz w:val="20"/>
                <w:szCs w:val="20"/>
                <w:color w:val="auto"/>
              </w:rPr>
            </w:pPr>
            <w:r>
              <w:rPr>
                <w:rFonts w:ascii="Arial" w:cs="Arial" w:eastAsia="Arial" w:hAnsi="Arial"/>
                <w:sz w:val="13"/>
                <w:szCs w:val="13"/>
                <w:color w:val="auto"/>
              </w:rPr>
              <w:t>(Street)</w:t>
            </w:r>
          </w:p>
        </w:tc>
        <w:tc>
          <w:tcPr>
            <w:tcW w:w="16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26"/>
        </w:trPr>
        <w:tc>
          <w:tcPr>
            <w:tcW w:w="24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PHILADELPHIA PA</w:t>
            </w:r>
          </w:p>
        </w:tc>
        <w:tc>
          <w:tcPr>
            <w:tcW w:w="46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98"/>
              </w:rPr>
              <w:t>19104</w:t>
            </w:r>
          </w:p>
        </w:tc>
      </w:tr>
      <w:tr>
        <w:trPr>
          <w:trHeight w:val="461"/>
        </w:trPr>
        <w:tc>
          <w:tcPr>
            <w:tcW w:w="840" w:type="dxa"/>
            <w:vAlign w:val="bottom"/>
          </w:tcPr>
          <w:p>
            <w:pPr>
              <w:ind w:left="40"/>
              <w:spacing w:after="0"/>
              <w:rPr>
                <w:sz w:val="20"/>
                <w:szCs w:val="20"/>
                <w:color w:val="auto"/>
              </w:rPr>
            </w:pPr>
            <w:r>
              <w:rPr>
                <w:rFonts w:ascii="Arial" w:cs="Arial" w:eastAsia="Arial" w:hAnsi="Arial"/>
                <w:sz w:val="13"/>
                <w:szCs w:val="13"/>
                <w:color w:val="auto"/>
              </w:rPr>
              <w:t>(City)</w:t>
            </w:r>
          </w:p>
        </w:tc>
        <w:tc>
          <w:tcPr>
            <w:tcW w:w="1640" w:type="dxa"/>
            <w:vAlign w:val="bottom"/>
          </w:tcPr>
          <w:p>
            <w:pPr>
              <w:ind w:left="420"/>
              <w:spacing w:after="0"/>
              <w:rPr>
                <w:sz w:val="20"/>
                <w:szCs w:val="20"/>
                <w:color w:val="auto"/>
              </w:rPr>
            </w:pPr>
            <w:r>
              <w:rPr>
                <w:rFonts w:ascii="Arial" w:cs="Arial" w:eastAsia="Arial" w:hAnsi="Arial"/>
                <w:sz w:val="13"/>
                <w:szCs w:val="13"/>
                <w:color w:val="auto"/>
              </w:rPr>
              <w:t>(State)</w:t>
            </w:r>
          </w:p>
        </w:tc>
        <w:tc>
          <w:tcPr>
            <w:tcW w:w="46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Century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IPSC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2120" w:type="dxa"/>
            <w:vAlign w:val="bottom"/>
            <w:gridSpan w:val="3"/>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040" w:type="dxa"/>
            <w:vAlign w:val="bottom"/>
            <w:tcBorders>
              <w:bottom w:val="single" w:sz="8" w:color="0000EE"/>
            </w:tcBorders>
          </w:tcPr>
          <w:p>
            <w:pPr>
              <w:spacing w:after="0"/>
              <w:rPr>
                <w:sz w:val="3"/>
                <w:szCs w:val="3"/>
                <w:color w:val="auto"/>
              </w:rPr>
            </w:pPr>
          </w:p>
        </w:tc>
        <w:tc>
          <w:tcPr>
            <w:tcW w:w="1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64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640" w:type="dxa"/>
            <w:vAlign w:val="bottom"/>
          </w:tcPr>
          <w:p>
            <w:pPr>
              <w:ind w:left="100"/>
              <w:spacing w:after="0" w:line="120" w:lineRule="exact"/>
              <w:rPr>
                <w:sz w:val="20"/>
                <w:szCs w:val="20"/>
                <w:color w:val="auto"/>
              </w:rPr>
            </w:pPr>
            <w:r>
              <w:rPr>
                <w:rFonts w:ascii="Arial" w:cs="Arial" w:eastAsia="Arial" w:hAnsi="Arial"/>
                <w:sz w:val="13"/>
                <w:szCs w:val="13"/>
                <w:color w:val="auto"/>
              </w:rPr>
              <w:t>below)</w:t>
            </w:r>
          </w:p>
        </w:tc>
        <w:tc>
          <w:tcPr>
            <w:tcW w:w="1160" w:type="dxa"/>
            <w:vAlign w:val="bottom"/>
          </w:tcPr>
          <w:p>
            <w:pPr>
              <w:ind w:left="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2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03/07/2024</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vMerge w:val="restart"/>
          </w:tcPr>
          <w:p>
            <w:pPr>
              <w:ind w:left="72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5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jc w:val="right"/>
              <w:ind w:right="21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5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820" w:type="dxa"/>
            <w:vAlign w:val="bottom"/>
            <w:tcBorders>
              <w:bottom w:val="single" w:sz="8" w:color="2C2C2C"/>
            </w:tcBorders>
          </w:tcPr>
          <w:p>
            <w:pPr>
              <w:jc w:val="right"/>
              <w:ind w:right="96"/>
              <w:spacing w:after="0"/>
              <w:rPr>
                <w:sz w:val="20"/>
                <w:szCs w:val="20"/>
                <w:color w:val="auto"/>
              </w:rPr>
            </w:pPr>
            <w:r>
              <w:rPr>
                <w:rFonts w:ascii="Times New Roman" w:cs="Times New Roman" w:eastAsia="Times New Roman" w:hAnsi="Times New Roman"/>
                <w:sz w:val="17"/>
                <w:szCs w:val="17"/>
                <w:color w:val="0000FF"/>
              </w:rPr>
              <w:t>03/07/2024</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24,000</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00" w:type="dxa"/>
            <w:vAlign w:val="bottom"/>
            <w:tcBorders>
              <w:bottom w:val="single" w:sz="8" w:color="2C2C2C"/>
            </w:tcBorders>
          </w:tcPr>
          <w:p>
            <w:pPr>
              <w:jc w:val="right"/>
              <w:ind w:right="197"/>
              <w:spacing w:after="0"/>
              <w:rPr>
                <w:sz w:val="20"/>
                <w:szCs w:val="20"/>
                <w:color w:val="auto"/>
              </w:rPr>
            </w:pPr>
            <w:r>
              <w:rPr>
                <w:rFonts w:ascii="Times New Roman" w:cs="Times New Roman" w:eastAsia="Times New Roman" w:hAnsi="Times New Roman"/>
                <w:sz w:val="17"/>
                <w:szCs w:val="17"/>
                <w:color w:val="0000FF"/>
              </w:rPr>
              <w:t>302,319</w:t>
            </w:r>
          </w:p>
        </w:tc>
        <w:tc>
          <w:tcPr>
            <w:tcW w:w="96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5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4"/>
        </w:trPr>
        <w:tc>
          <w:tcPr>
            <w:tcW w:w="25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Gregory</w:t>
            </w:r>
          </w:p>
        </w:tc>
        <w:tc>
          <w:tcPr>
            <w:tcW w:w="0" w:type="dxa"/>
            <w:vAlign w:val="bottom"/>
          </w:tcPr>
          <w:p>
            <w:pPr>
              <w:spacing w:after="0"/>
              <w:rPr>
                <w:sz w:val="1"/>
                <w:szCs w:val="1"/>
                <w:color w:val="auto"/>
              </w:rPr>
            </w:pPr>
          </w:p>
        </w:tc>
      </w:tr>
      <w:tr>
        <w:trPr>
          <w:trHeight w:val="222"/>
        </w:trPr>
        <w:tc>
          <w:tcPr>
            <w:tcW w:w="25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jc w:val="right"/>
              <w:ind w:right="237"/>
              <w:spacing w:after="0"/>
              <w:rPr>
                <w:sz w:val="20"/>
                <w:szCs w:val="20"/>
                <w:color w:val="auto"/>
              </w:rPr>
            </w:pPr>
            <w:r>
              <w:rPr>
                <w:rFonts w:ascii="Times New Roman" w:cs="Times New Roman" w:eastAsia="Times New Roman" w:hAnsi="Times New Roman"/>
                <w:sz w:val="17"/>
                <w:szCs w:val="17"/>
                <w:color w:val="0000FF"/>
              </w:rPr>
              <w:t>92,773</w:t>
            </w:r>
          </w:p>
        </w:tc>
        <w:tc>
          <w:tcPr>
            <w:tcW w:w="96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Russotti</w:t>
            </w:r>
          </w:p>
        </w:tc>
        <w:tc>
          <w:tcPr>
            <w:tcW w:w="0" w:type="dxa"/>
            <w:vAlign w:val="bottom"/>
          </w:tcPr>
          <w:p>
            <w:pPr>
              <w:spacing w:after="0"/>
              <w:rPr>
                <w:sz w:val="1"/>
                <w:szCs w:val="1"/>
                <w:color w:val="auto"/>
              </w:rPr>
            </w:pPr>
          </w:p>
        </w:tc>
      </w:tr>
    </w:tbl>
    <w:p>
      <w:pPr>
        <w:ind w:left="10260"/>
        <w:spacing w:after="0"/>
        <w:rPr>
          <w:sz w:val="20"/>
          <w:szCs w:val="20"/>
          <w:color w:val="auto"/>
        </w:rPr>
      </w:pPr>
      <w:r>
        <w:rPr>
          <w:rFonts w:ascii="Times New Roman" w:cs="Times New Roman" w:eastAsia="Times New Roman" w:hAnsi="Times New Roman"/>
          <w:sz w:val="17"/>
          <w:szCs w:val="17"/>
          <w:color w:val="0000FF"/>
        </w:rPr>
        <w:t>2021</w:t>
      </w:r>
    </w:p>
    <w:p>
      <w:pPr>
        <w:spacing w:after="0" w:line="2"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Family</w:t>
      </w:r>
    </w:p>
    <w:p>
      <w:pPr>
        <w:spacing w:after="0" w:line="8"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Trust</w:t>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5.32</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03/07/2024</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146,000</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03/07/2034</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146,000</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146,000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jc w:val="both"/>
        <w:ind w:left="40" w:right="16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grant of restricted stock units ("RSUs"). Each RSU represents a contingent right to receive one share of Century Therapeutics, Inc.'s (the "Company's") common stock. The RSUs vest 25% on March 7, 2025, with the remaining 75% vesting on a quarterly basis for the three years thereafter, in each case subject the Reporting Person's continued service through the applicable vesting date. The RSUs will be settled on each applicable vesting date in shares of the Company's common stock.</w:t>
      </w:r>
    </w:p>
    <w:p>
      <w:pPr>
        <w:spacing w:after="0" w:line="25"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25% on March 7, 2025, with the remaining 75% vesting in 36 equal monthly installments, subject to the Reporting Person's continued service through each applicable vesting 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Title: Chief Technology and Manufacturing Officer; Exhibit 24 - Power of Attorney</w:t>
      </w:r>
    </w:p>
    <w:p>
      <w:pPr>
        <w:spacing w:after="0" w:line="4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Douglas Carr, Attorney-in-</w:t>
            </w:r>
          </w:p>
        </w:tc>
        <w:tc>
          <w:tcPr>
            <w:tcW w:w="220" w:type="dxa"/>
            <w:vAlign w:val="bottom"/>
          </w:tcPr>
          <w:p>
            <w:pPr>
              <w:spacing w:after="0"/>
              <w:rPr>
                <w:sz w:val="17"/>
                <w:szCs w:val="17"/>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03/11/2024</w:t>
            </w:r>
          </w:p>
        </w:tc>
        <w:tc>
          <w:tcPr>
            <w:tcW w:w="0" w:type="dxa"/>
            <w:vAlign w:val="bottom"/>
          </w:tcPr>
          <w:p>
            <w:pPr>
              <w:spacing w:after="0"/>
              <w:rPr>
                <w:sz w:val="1"/>
                <w:szCs w:val="1"/>
                <w:color w:val="auto"/>
              </w:rPr>
            </w:pPr>
          </w:p>
        </w:tc>
      </w:tr>
      <w:tr>
        <w:trPr>
          <w:trHeight w:val="87"/>
        </w:trPr>
        <w:tc>
          <w:tcPr>
            <w:tcW w:w="28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8" w:lineRule="exact"/>
        <w:rPr>
          <w:sz w:val="20"/>
          <w:szCs w:val="20"/>
          <w:color w:val="auto"/>
        </w:rPr>
      </w:pPr>
    </w:p>
    <w:p>
      <w:pPr>
        <w:ind w:right="3359" w:firstLine="794"/>
        <w:spacing w:after="0" w:line="23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Brent Pfeiffenberger and Douglas Carr of Century Therapeutics, Inc. (the "Company"), signing singly, and with full power of substitution, as the undersigned's true and lawful attorney-in-fact to:</w:t>
      </w:r>
    </w:p>
    <w:p>
      <w:pPr>
        <w:spacing w:after="0" w:line="3" w:lineRule="exact"/>
        <w:rPr>
          <w:sz w:val="20"/>
          <w:szCs w:val="20"/>
          <w:color w:val="auto"/>
        </w:rPr>
      </w:pPr>
    </w:p>
    <w:p>
      <w:pPr>
        <w:ind w:right="3259" w:firstLine="796"/>
        <w:spacing w:after="0" w:line="237" w:lineRule="auto"/>
        <w:tabs>
          <w:tab w:leader="none" w:pos="1091"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the Company, Forms 3, 4 and 5, in accordance with Section 16(a) of the Securities Exchange Act of 1934 and the rules thereunder;</w:t>
      </w:r>
    </w:p>
    <w:p>
      <w:pPr>
        <w:spacing w:after="0" w:line="2" w:lineRule="exact"/>
        <w:rPr>
          <w:rFonts w:ascii="Courier New" w:cs="Courier New" w:eastAsia="Courier New" w:hAnsi="Courier New"/>
          <w:sz w:val="17"/>
          <w:szCs w:val="17"/>
          <w:color w:val="auto"/>
        </w:rPr>
      </w:pPr>
    </w:p>
    <w:p>
      <w:pPr>
        <w:ind w:left="1100" w:hanging="304"/>
        <w:spacing w:after="0" w:line="237" w:lineRule="auto"/>
        <w:tabs>
          <w:tab w:leader="none" w:pos="11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w:t>
      </w:r>
    </w:p>
    <w:p>
      <w:pPr>
        <w:spacing w:after="0" w:line="1"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7"/>
          <w:szCs w:val="17"/>
          <w:color w:val="auto"/>
        </w:rPr>
        <w:t>the undersigned which may be necessary or desirable to (A) complete and execute any such Forms 3, 4 or 5 (B), complete and execute any amendment or amendments thereto, and (C) timely file such forms with the United States Securities and Exchange Commission and any stock exchange or similar authority; and</w:t>
      </w:r>
    </w:p>
    <w:p>
      <w:pPr>
        <w:spacing w:after="0" w:line="3" w:lineRule="exact"/>
        <w:rPr>
          <w:sz w:val="20"/>
          <w:szCs w:val="20"/>
          <w:color w:val="auto"/>
        </w:rPr>
      </w:pPr>
    </w:p>
    <w:p>
      <w:pPr>
        <w:ind w:right="3159" w:firstLine="796"/>
        <w:spacing w:after="0" w:line="237" w:lineRule="auto"/>
        <w:tabs>
          <w:tab w:leader="none" w:pos="1091"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4" w:lineRule="exact"/>
        <w:rPr>
          <w:rFonts w:ascii="Courier New" w:cs="Courier New" w:eastAsia="Courier New" w:hAnsi="Courier New"/>
          <w:sz w:val="17"/>
          <w:szCs w:val="17"/>
          <w:color w:val="auto"/>
        </w:rPr>
      </w:pPr>
    </w:p>
    <w:p>
      <w:pPr>
        <w:ind w:right="3259" w:firstLine="794"/>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w:t>
      </w:r>
    </w:p>
    <w:p>
      <w:pPr>
        <w:spacing w:after="0" w:line="6" w:lineRule="exact"/>
        <w:rPr>
          <w:rFonts w:ascii="Courier New" w:cs="Courier New" w:eastAsia="Courier New" w:hAnsi="Courier New"/>
          <w:sz w:val="17"/>
          <w:szCs w:val="17"/>
          <w:color w:val="auto"/>
        </w:rPr>
      </w:pPr>
    </w:p>
    <w:p>
      <w:pPr>
        <w:ind w:right="3459" w:firstLine="794"/>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acknowledges that the foregoing attorneys-in-fact, in serving in such capacity at the request of the undersigned, is not assuming, nor is the Company assuming, any of the undersigned's responsibilities to comply with Section 16 of the Securities Exchange Act of 1934.</w:t>
      </w:r>
    </w:p>
    <w:p>
      <w:pPr>
        <w:spacing w:after="0" w:line="3" w:lineRule="exact"/>
        <w:rPr>
          <w:rFonts w:ascii="Courier New" w:cs="Courier New" w:eastAsia="Courier New" w:hAnsi="Courier New"/>
          <w:sz w:val="17"/>
          <w:szCs w:val="17"/>
          <w:color w:val="auto"/>
        </w:rPr>
      </w:pPr>
    </w:p>
    <w:p>
      <w:pPr>
        <w:ind w:right="3639" w:firstLine="794"/>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3" w:lineRule="exact"/>
        <w:rPr>
          <w:rFonts w:ascii="Courier New" w:cs="Courier New" w:eastAsia="Courier New" w:hAnsi="Courier New"/>
          <w:sz w:val="17"/>
          <w:szCs w:val="17"/>
          <w:color w:val="auto"/>
        </w:rPr>
      </w:pPr>
    </w:p>
    <w:p>
      <w:pPr>
        <w:ind w:left="800"/>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w:t>
      </w:r>
    </w:p>
    <w:p>
      <w:pPr>
        <w:spacing w:after="0"/>
        <w:rPr>
          <w:rFonts w:ascii="Courier New" w:cs="Courier New" w:eastAsia="Courier New" w:hAnsi="Courier New"/>
          <w:sz w:val="17"/>
          <w:szCs w:val="17"/>
          <w:color w:val="auto"/>
        </w:rPr>
      </w:pPr>
      <w:r>
        <w:rPr>
          <w:rFonts w:ascii="Courier New" w:cs="Courier New" w:eastAsia="Courier New" w:hAnsi="Courier New"/>
          <w:sz w:val="16"/>
          <w:szCs w:val="16"/>
          <w:color w:val="auto"/>
        </w:rPr>
        <w:t>Power of Attorney to be executed as of this 11th day of March, 2024.</w:t>
      </w:r>
    </w:p>
    <w:p>
      <w:pPr>
        <w:spacing w:after="0" w:line="361"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/s/ Gregory Russotti</w:t>
      </w:r>
    </w:p>
    <w:p>
      <w:pPr>
        <w:spacing w:after="0" w:line="28"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Name: Gregory Russotti</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67305" TargetMode="External"/><Relationship Id="rId13"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2024-03-11T18:38:42Z</dcterms:created>
  <dcterms:modified xsi:type="dcterms:W3CDTF">2024-03-11T18:38:42Z</dcterms:modified>
</cp:coreProperties>
</file>