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Century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15673T100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01/09/2026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17,944,649.00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17,944,649.00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17,944,649.00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17,944,649.00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17,944,649.00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17,944,649.00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17,944,649.00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17,944,649.00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17,944,649.00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17,944,649.00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17,944,649.00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17,944,649.00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Century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North 38th Street, 11th Floor, Philadelphia, PA, 19104.</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jc w:val="left"/>
              <w:rPr/>
            </w:pPr>
            <w:r>
              <w:rPr/>
              <w:t xml:space="preserve">CUSIP No.: </w:t>
            </w:r>
          </w:p>
          <w:p>
            <w:pPr>
              <w:pStyle w:val="TableContents"/>
              <w:bidi w:val="0"/>
              <w:spacing w:before="0" w:after="0"/>
              <w:jc w:val="left"/>
              <w:rPr/>
            </w:pPr>
            <w:r>
              <w:rPr/>
              <w:t>15673T100</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and is incorporated by reference. The Fund directly holds (i) 17,754,430 shares of common stock; (ii) pre-funded warrants (the "Pre-Funded Warrants") exercisable for up to 8,332,526 shares of common stock; and (iii) warrants (the "Common Warrants" and, together with the Pre-Funded Warrants, the "Warrants") exercisable for up to 13,043,478 shares of common stock. Each of the Warrants contains a provision (the "Beneficial Ownership Blockers") which precludes exercise of the Warrants to the extent that, following exercise, the Fund, together with its affiliates and other attribution parties, would own more than 9.99% of the common stock outstanding. The Fund is currently prohibited from exercising the Warrants to the extent that such exercise would result in the Reporting Persons' beneficial ownership of more than 17,944,649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Warrants, each Reporting Person's beneficial ownership percentage is 9.99%. Such percentage is based upon the sum of (i) 87,405,311 shares of common stock outstanding as of November 25, 2025, as reported in the Issuer's definitive proxy statement, filed with the Securities and Exchange Commission (the "SEC") on December 2, 2025; (ii) 92,030,595 shares of common stock issued in the private placement of equity securities by the Issuer that closed on January 9, 2026; and (iii) 190,219 shares of common stock issuable upon the exercise of the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right"/>
        <w:rPr>
          <w:b/>
        </w:rPr>
      </w:pPr>
      <w:bookmarkStart w:id="28" w:name="ex-99-01162026_090101.htm"/>
      <w:bookmarkStart w:id="29" w:name="ksex9901162026_090101"/>
      <w:bookmarkEnd w:id="28"/>
      <w:bookmarkEnd w:id="29"/>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left"/>
        <w:rPr/>
      </w:pPr>
      <w:r>
        <w:rPr/>
      </w:r>
    </w:p>
    <w:p>
      <w:pPr>
        <w:pStyle w:val="TextBody"/>
        <w:bidi w:val="0"/>
        <w:spacing w:before="0" w:after="0"/>
        <w:ind w:left="0" w:right="0" w:hanging="0"/>
        <w:jc w:val="both"/>
        <w:rPr/>
      </w:pPr>
      <w:r>
        <w:rPr/>
        <w:t xml:space="preserve">This Joint Filing Agreement, dated as of January 16, 2026, is by and among RA Capital Management, L.P., Peter Kolchinsky, Rajeev Shah and RA Capital Healthcare Fund, L.P. (the foregoing are collectively referred to herein as the “Filers”). </w:t>
      </w:r>
    </w:p>
    <w:p>
      <w:pPr>
        <w:pStyle w:val="TextBody"/>
        <w:bidi w:val="0"/>
        <w:spacing w:before="0" w:after="0"/>
        <w:ind w:left="0" w:right="0" w:hanging="0"/>
        <w:jc w:val="both"/>
        <w:rPr/>
      </w:pPr>
      <w:r>
        <w:rPr/>
      </w:r>
    </w:p>
    <w:p>
      <w:pPr>
        <w:pStyle w:val="TextBody"/>
        <w:bidi w:val="0"/>
        <w:spacing w:before="0" w:after="0"/>
        <w:ind w:left="0" w:right="0" w:hanging="0"/>
        <w:jc w:val="both"/>
        <w:rPr/>
      </w:pPr>
      <w:r>
        <w:rPr/>
        <w:t>Each of the Filers may be required to file with the United States Securities and Exchange Commission a statement on Schedule 13G and/or 13D with respect to common stock par value $0.0001 per share of Century Therapeutics, Inc. beneficially owned by them from time to time.</w:t>
      </w:r>
    </w:p>
    <w:p>
      <w:pPr>
        <w:pStyle w:val="TextBody"/>
        <w:bidi w:val="0"/>
        <w:spacing w:before="0" w:after="0"/>
        <w:ind w:left="0" w:right="0" w:hanging="0"/>
        <w:jc w:val="both"/>
        <w:rPr/>
      </w:pPr>
      <w:r>
        <w:rPr/>
      </w:r>
    </w:p>
    <w:p>
      <w:pPr>
        <w:pStyle w:val="TextBody"/>
        <w:bidi w:val="0"/>
        <w:spacing w:before="0" w:after="0"/>
        <w:ind w:left="0" w:right="0" w:hanging="0"/>
        <w:jc w:val="both"/>
        <w:rPr/>
      </w:pPr>
      <w:r>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both"/>
        <w:rPr/>
      </w:pPr>
      <w:r>
        <w:rPr/>
      </w:r>
    </w:p>
    <w:p>
      <w:pPr>
        <w:pStyle w:val="TextBody"/>
        <w:bidi w:val="0"/>
        <w:spacing w:before="0" w:after="0"/>
        <w:ind w:left="0" w:right="0" w:hanging="0"/>
        <w:jc w:val="both"/>
        <w:rPr/>
      </w:pPr>
      <w:r>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pPr>
      <w:r>
        <w:rPr/>
      </w:r>
    </w:p>
    <w:p>
      <w:pPr>
        <w:pStyle w:val="TextBody"/>
        <w:bidi w:val="0"/>
        <w:spacing w:before="0" w:after="0"/>
        <w:ind w:left="0" w:right="0" w:hanging="0"/>
        <w:jc w:val="left"/>
        <w:rPr/>
      </w:pPr>
      <w:r>
        <w:rPr/>
        <w:t>Executed and delivered as of the date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MANAGEMENT, L.P.</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914400" cy="175260"/>
                <wp:effectExtent l="0" t="0" r="0" b="0"/>
                <wp:wrapSquare wrapText="right"/>
                <wp:docPr id="28"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Authorized Signatory</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914400" cy="175260"/>
                <wp:effectExtent l="0" t="0" r="0" b="0"/>
                <wp:wrapSquare wrapText="right"/>
                <wp:docPr id="29"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PETER KOLCHINSKY</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Peter Kolchinsky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RAJEEV SHAH</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Rajeev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HEALTHCARE FUND, L.P.</w:t>
      </w:r>
    </w:p>
    <w:p>
      <w:pPr>
        <w:pStyle w:val="TextBody"/>
        <w:bidi w:val="0"/>
        <w:spacing w:before="0" w:after="0"/>
        <w:ind w:left="0" w:right="0" w:hanging="0"/>
        <w:jc w:val="left"/>
        <w:rPr/>
      </w:pPr>
      <w:r>
        <w:rPr/>
      </w:r>
    </w:p>
    <w:p>
      <w:pPr>
        <w:pStyle w:val="TextBody"/>
        <w:bidi w:val="0"/>
        <w:spacing w:before="0" w:after="0"/>
        <w:ind w:left="0" w:right="0" w:hanging="30"/>
        <w:jc w:val="left"/>
        <w:rPr/>
      </w:pPr>
      <w:r>
        <w:rPr/>
        <w:t>RA Capital Healthcare Fund GP, LLC</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914400" cy="175260"/>
                <wp:effectExtent l="0" t="0" r="0" b="0"/>
                <wp:wrapSquare wrapText="right"/>
                <wp:docPr id="33"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Manager</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914400" cy="175260"/>
                <wp:effectExtent l="0" t="0" r="0" b="0"/>
                <wp:wrapSquare wrapText="right"/>
                <wp:docPr id="34"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195"/>
        <w:jc w:val="left"/>
        <w:rPr/>
      </w:pPr>
      <w:r>
        <w:rPr/>
      </w:r>
    </w:p>
    <w:p>
      <w:pPr>
        <w:pStyle w:val="TextBody"/>
        <w:bidi w:val="0"/>
        <w:spacing w:before="0" w:after="195"/>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2132</Words>
  <Characters>11054</Characters>
  <CharactersWithSpaces>13086</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