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Russotti Gregory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40" w:type="dxa"/>
            <w:vAlign w:val="bottom"/>
            <w:tcBorders>
              <w:top w:val="single" w:sz="8" w:color="0000EE"/>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Century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IPSC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3675 MARKET STREET</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2080" w:type="dxa"/>
            <w:vAlign w:val="bottom"/>
            <w:gridSpan w:val="2"/>
          </w:tcPr>
          <w:p>
            <w:pPr>
              <w:ind w:left="40"/>
              <w:spacing w:after="0"/>
              <w:rPr>
                <w:sz w:val="20"/>
                <w:szCs w:val="20"/>
                <w:color w:val="auto"/>
              </w:rPr>
            </w:pPr>
            <w:r>
              <w:rPr>
                <w:rFonts w:ascii="Arial" w:cs="Arial" w:eastAsia="Arial" w:hAnsi="Arial"/>
                <w:sz w:val="20"/>
                <w:szCs w:val="20"/>
                <w:color w:val="0000FF"/>
              </w:rPr>
              <w:t>PHILADELPHIA PA</w:t>
            </w:r>
          </w:p>
        </w:tc>
        <w:tc>
          <w:tcPr>
            <w:tcW w:w="1020" w:type="dxa"/>
            <w:vAlign w:val="bottom"/>
          </w:tcPr>
          <w:p>
            <w:pPr>
              <w:jc w:val="right"/>
              <w:ind w:right="277"/>
              <w:spacing w:after="0"/>
              <w:rPr>
                <w:sz w:val="20"/>
                <w:szCs w:val="20"/>
                <w:color w:val="auto"/>
              </w:rPr>
            </w:pPr>
            <w:r>
              <w:rPr>
                <w:rFonts w:ascii="Arial" w:cs="Arial" w:eastAsia="Arial" w:hAnsi="Arial"/>
                <w:sz w:val="20"/>
                <w:szCs w:val="20"/>
                <w:color w:val="0000FF"/>
              </w:rPr>
              <w:t>19104</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63"/>
        <w:spacing w:after="0"/>
        <w:rPr>
          <w:sz w:val="20"/>
          <w:szCs w:val="20"/>
          <w:color w:val="auto"/>
        </w:rPr>
      </w:pPr>
      <w:r>
        <w:rPr>
          <w:rFonts w:ascii="Arial" w:cs="Arial" w:eastAsia="Arial" w:hAnsi="Arial"/>
          <w:sz w:val="20"/>
          <w:szCs w:val="20"/>
          <w:color w:val="0000FF"/>
        </w:rPr>
        <w:t>Chief Technology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ind w:left="40"/>
              <w:spacing w:after="0"/>
              <w:rPr>
                <w:sz w:val="20"/>
                <w:szCs w:val="20"/>
                <w:color w:val="auto"/>
              </w:rPr>
            </w:pPr>
            <w:r>
              <w:rPr>
                <w:rFonts w:ascii="Arial" w:cs="Arial" w:eastAsia="Arial" w:hAnsi="Arial"/>
                <w:sz w:val="15"/>
                <w:szCs w:val="15"/>
                <w:b w:val="1"/>
                <w:bCs w:val="1"/>
                <w:color w:val="auto"/>
              </w:rPr>
              <w:t>2. Amount of Securities</w:t>
            </w:r>
          </w:p>
        </w:tc>
        <w:tc>
          <w:tcPr>
            <w:tcW w:w="1380" w:type="dxa"/>
            <w:vAlign w:val="bottom"/>
            <w:gridSpan w:val="3"/>
          </w:tcPr>
          <w:p>
            <w:pPr>
              <w:ind w:left="2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80" w:type="dxa"/>
            <w:vAlign w:val="bottom"/>
            <w:gridSpan w:val="3"/>
          </w:tcPr>
          <w:p>
            <w:pPr>
              <w:ind w:left="20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4)</w:t>
            </w:r>
          </w:p>
        </w:tc>
        <w:tc>
          <w:tcPr>
            <w:tcW w:w="1380" w:type="dxa"/>
            <w:vAlign w:val="bottom"/>
            <w:gridSpan w:val="3"/>
          </w:tcPr>
          <w:p>
            <w:pPr>
              <w:ind w:left="200"/>
              <w:spacing w:after="0" w:line="165" w:lineRule="exact"/>
              <w:rPr>
                <w:sz w:val="20"/>
                <w:szCs w:val="20"/>
                <w:color w:val="auto"/>
              </w:rPr>
            </w:pPr>
            <w:r>
              <w:rPr>
                <w:rFonts w:ascii="Arial" w:cs="Arial" w:eastAsia="Arial" w:hAnsi="Arial"/>
                <w:sz w:val="15"/>
                <w:szCs w:val="15"/>
                <w:b w:val="1"/>
                <w:bCs w:val="1"/>
                <w:color w:val="auto"/>
              </w:rPr>
              <w:t>(D) or Indirect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80" w:type="dxa"/>
            <w:vAlign w:val="bottom"/>
            <w:gridSpan w:val="3"/>
          </w:tcPr>
          <w:p>
            <w:pPr>
              <w:ind w:left="200"/>
              <w:spacing w:after="0"/>
              <w:rPr>
                <w:sz w:val="20"/>
                <w:szCs w:val="20"/>
                <w:color w:val="auto"/>
              </w:rPr>
            </w:pPr>
            <w:r>
              <w:rPr>
                <w:rFonts w:ascii="Arial" w:cs="Arial" w:eastAsia="Arial" w:hAnsi="Arial"/>
                <w:sz w:val="15"/>
                <w:szCs w:val="15"/>
                <w:b w:val="1"/>
                <w:bCs w:val="1"/>
                <w:color w:val="auto"/>
              </w:rPr>
              <w:t>(I) (Instr. 5)</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tcPr>
          <w:p>
            <w:pPr>
              <w:jc w:val="right"/>
              <w:ind w:right="518"/>
              <w:spacing w:after="0"/>
              <w:rPr>
                <w:sz w:val="20"/>
                <w:szCs w:val="20"/>
                <w:color w:val="auto"/>
              </w:rPr>
            </w:pPr>
            <w:r>
              <w:rPr>
                <w:rFonts w:ascii="Arial" w:cs="Arial" w:eastAsia="Arial" w:hAnsi="Arial"/>
                <w:sz w:val="20"/>
                <w:szCs w:val="20"/>
                <w:color w:val="0000FF"/>
              </w:rPr>
              <w:t>278,319</w:t>
            </w:r>
          </w:p>
        </w:tc>
        <w:tc>
          <w:tcPr>
            <w:tcW w:w="820" w:type="dxa"/>
            <w:vAlign w:val="bottom"/>
            <w:gridSpan w:val="2"/>
          </w:tcPr>
          <w:p>
            <w:pPr>
              <w:ind w:left="640"/>
              <w:spacing w:after="0"/>
              <w:rPr>
                <w:sz w:val="20"/>
                <w:szCs w:val="20"/>
                <w:color w:val="auto"/>
              </w:rPr>
            </w:pPr>
            <w:r>
              <w:rPr>
                <w:rFonts w:ascii="Arial" w:cs="Arial" w:eastAsia="Arial" w:hAnsi="Arial"/>
                <w:sz w:val="20"/>
                <w:szCs w:val="20"/>
                <w:color w:val="0000FF"/>
              </w:rPr>
              <w:t>D</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Common Stock</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920" w:type="dxa"/>
            <w:vAlign w:val="bottom"/>
            <w:vMerge w:val="restart"/>
          </w:tcPr>
          <w:p>
            <w:pPr>
              <w:jc w:val="right"/>
              <w:ind w:right="578"/>
              <w:spacing w:after="0"/>
              <w:rPr>
                <w:sz w:val="20"/>
                <w:szCs w:val="20"/>
                <w:color w:val="auto"/>
              </w:rPr>
            </w:pPr>
            <w:r>
              <w:rPr>
                <w:rFonts w:ascii="Arial" w:cs="Arial" w:eastAsia="Arial" w:hAnsi="Arial"/>
                <w:sz w:val="20"/>
                <w:szCs w:val="20"/>
                <w:color w:val="0000FF"/>
              </w:rPr>
              <w:t>92,773</w:t>
            </w:r>
          </w:p>
        </w:tc>
        <w:tc>
          <w:tcPr>
            <w:tcW w:w="820" w:type="dxa"/>
            <w:vAlign w:val="bottom"/>
            <w:gridSpan w:val="2"/>
            <w:vMerge w:val="restart"/>
          </w:tcPr>
          <w:p>
            <w:pPr>
              <w:ind w:left="680"/>
              <w:spacing w:after="0"/>
              <w:rPr>
                <w:sz w:val="20"/>
                <w:szCs w:val="20"/>
                <w:color w:val="auto"/>
              </w:rPr>
            </w:pPr>
            <w:r>
              <w:rPr>
                <w:rFonts w:ascii="Arial" w:cs="Arial" w:eastAsia="Arial" w:hAnsi="Arial"/>
                <w:sz w:val="20"/>
                <w:szCs w:val="20"/>
                <w:color w:val="0000FF"/>
              </w:rPr>
              <w:t>I</w:t>
            </w:r>
          </w:p>
        </w:tc>
        <w:tc>
          <w:tcPr>
            <w:tcW w:w="56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w w:val="94"/>
              </w:rPr>
              <w:t>By Gregory Russotti 2021 Family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vMerge w:val="restart"/>
          </w:tcPr>
          <w:p>
            <w:pPr>
              <w:spacing w:after="0"/>
              <w:rPr>
                <w:sz w:val="20"/>
                <w:szCs w:val="20"/>
                <w:color w:val="auto"/>
              </w:rPr>
            </w:pPr>
            <w:r>
              <w:rPr>
                <w:rFonts w:ascii="Arial" w:cs="Arial" w:eastAsia="Arial" w:hAnsi="Arial"/>
                <w:sz w:val="20"/>
                <w:szCs w:val="20"/>
                <w:color w:val="0000FF"/>
                <w:w w:val="92"/>
              </w:rPr>
              <w:t>Trust</w:t>
            </w:r>
          </w:p>
        </w:tc>
        <w:tc>
          <w:tcPr>
            <w:tcW w:w="8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620" w:type="dxa"/>
            <w:vAlign w:val="bottom"/>
            <w:tcBorders>
              <w:bottom w:val="single" w:sz="8" w:color="2C2C2C"/>
            </w:tcBorders>
            <w:gridSpan w:val="2"/>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12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26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7"/>
                <w:szCs w:val="17"/>
                <w:color w:val="auto"/>
              </w:rPr>
            </w:pPr>
          </w:p>
        </w:tc>
        <w:tc>
          <w:tcPr>
            <w:tcW w:w="182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3"/>
          </w:tcPr>
          <w:p>
            <w:pPr>
              <w:ind w:left="12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40" w:type="dxa"/>
            <w:vAlign w:val="bottom"/>
          </w:tcPr>
          <w:p>
            <w:pPr>
              <w:spacing w:after="0"/>
              <w:rPr>
                <w:sz w:val="17"/>
                <w:szCs w:val="17"/>
                <w:color w:val="auto"/>
              </w:rPr>
            </w:pPr>
          </w:p>
        </w:tc>
        <w:tc>
          <w:tcPr>
            <w:tcW w:w="86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3"/>
          </w:tcPr>
          <w:p>
            <w:pPr>
              <w:ind w:left="1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9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(Instr. 4)</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920" w:type="dxa"/>
            <w:vAlign w:val="bottom"/>
          </w:tcPr>
          <w:p>
            <w:pPr>
              <w:spacing w:after="0"/>
              <w:rPr>
                <w:sz w:val="4"/>
                <w:szCs w:val="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2"/>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gridSpan w:val="2"/>
          </w:tcPr>
          <w:p>
            <w:pPr>
              <w:ind w:left="40"/>
              <w:spacing w:after="0" w:line="161"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920" w:type="dxa"/>
            <w:vAlign w:val="bottom"/>
          </w:tcPr>
          <w:p>
            <w:pPr>
              <w:spacing w:after="0"/>
              <w:rPr>
                <w:sz w:val="14"/>
                <w:szCs w:val="14"/>
                <w:color w:val="auto"/>
              </w:rPr>
            </w:pPr>
          </w:p>
        </w:tc>
        <w:tc>
          <w:tcPr>
            <w:tcW w:w="82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20" w:type="dxa"/>
            <w:vAlign w:val="bottom"/>
          </w:tcPr>
          <w:p>
            <w:pPr>
              <w:ind w:left="120"/>
              <w:spacing w:after="0"/>
              <w:rPr>
                <w:sz w:val="20"/>
                <w:szCs w:val="20"/>
                <w:color w:val="auto"/>
              </w:rPr>
            </w:pPr>
            <w:r>
              <w:rPr>
                <w:rFonts w:ascii="Arial" w:cs="Arial" w:eastAsia="Arial" w:hAnsi="Arial"/>
                <w:sz w:val="15"/>
                <w:szCs w:val="15"/>
                <w:b w:val="1"/>
                <w:bCs w:val="1"/>
                <w:color w:val="auto"/>
              </w:rPr>
              <w:t>Title</w:t>
            </w:r>
          </w:p>
        </w:tc>
        <w:tc>
          <w:tcPr>
            <w:tcW w:w="820" w:type="dxa"/>
            <w:vAlign w:val="bottom"/>
            <w:gridSpan w:val="2"/>
          </w:tcPr>
          <w:p>
            <w:pPr>
              <w:ind w:left="4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40" w:type="dxa"/>
            <w:vAlign w:val="bottom"/>
          </w:tcPr>
          <w:p>
            <w:pPr>
              <w:jc w:val="right"/>
              <w:spacing w:after="0"/>
              <w:rPr>
                <w:sz w:val="20"/>
                <w:szCs w:val="20"/>
                <w:color w:val="auto"/>
              </w:rPr>
            </w:pPr>
            <w:r>
              <w:rPr>
                <w:rFonts w:ascii="Arial" w:cs="Arial" w:eastAsia="Arial" w:hAnsi="Arial"/>
                <w:sz w:val="15"/>
                <w:szCs w:val="15"/>
                <w:color w:val="0000FF"/>
              </w:rPr>
              <w:t>04/15/2031</w:t>
            </w:r>
          </w:p>
        </w:tc>
        <w:tc>
          <w:tcPr>
            <w:tcW w:w="1920" w:type="dxa"/>
            <w:vAlign w:val="bottom"/>
          </w:tcPr>
          <w:p>
            <w:pPr>
              <w:ind w:left="360"/>
              <w:spacing w:after="0"/>
              <w:rPr>
                <w:sz w:val="20"/>
                <w:szCs w:val="20"/>
                <w:color w:val="auto"/>
              </w:rPr>
            </w:pPr>
            <w:r>
              <w:rPr>
                <w:rFonts w:ascii="Arial" w:cs="Arial" w:eastAsia="Arial" w:hAnsi="Arial"/>
                <w:sz w:val="20"/>
                <w:szCs w:val="20"/>
                <w:color w:val="0000FF"/>
              </w:rPr>
              <w:t>Common Stock</w:t>
            </w:r>
          </w:p>
        </w:tc>
        <w:tc>
          <w:tcPr>
            <w:tcW w:w="760" w:type="dxa"/>
            <w:vAlign w:val="bottom"/>
          </w:tcPr>
          <w:p>
            <w:pPr>
              <w:ind w:left="60"/>
              <w:spacing w:after="0"/>
              <w:rPr>
                <w:sz w:val="20"/>
                <w:szCs w:val="20"/>
                <w:color w:val="auto"/>
              </w:rPr>
            </w:pPr>
            <w:r>
              <w:rPr>
                <w:rFonts w:ascii="Arial" w:cs="Arial" w:eastAsia="Arial" w:hAnsi="Arial"/>
                <w:sz w:val="20"/>
                <w:szCs w:val="20"/>
                <w:color w:val="0000FF"/>
                <w:w w:val="94"/>
              </w:rPr>
              <w:t>101,347</w:t>
            </w:r>
          </w:p>
        </w:tc>
        <w:tc>
          <w:tcPr>
            <w:tcW w:w="60" w:type="dxa"/>
            <w:vAlign w:val="bottom"/>
          </w:tcPr>
          <w:p>
            <w:pPr>
              <w:spacing w:after="0"/>
              <w:rPr>
                <w:sz w:val="24"/>
                <w:szCs w:val="24"/>
                <w:color w:val="auto"/>
              </w:rPr>
            </w:pPr>
          </w:p>
        </w:tc>
        <w:tc>
          <w:tcPr>
            <w:tcW w:w="1000" w:type="dxa"/>
            <w:vAlign w:val="bottom"/>
            <w:gridSpan w:val="2"/>
          </w:tcPr>
          <w:p>
            <w:pPr>
              <w:ind w:left="280"/>
              <w:spacing w:after="0"/>
              <w:rPr>
                <w:sz w:val="20"/>
                <w:szCs w:val="20"/>
                <w:color w:val="auto"/>
              </w:rPr>
            </w:pPr>
            <w:r>
              <w:rPr>
                <w:rFonts w:ascii="Arial" w:cs="Arial" w:eastAsia="Arial" w:hAnsi="Arial"/>
                <w:sz w:val="20"/>
                <w:szCs w:val="20"/>
                <w:color w:val="0000FF"/>
              </w:rPr>
              <w:t>7.27</w:t>
            </w:r>
          </w:p>
        </w:tc>
        <w:tc>
          <w:tcPr>
            <w:tcW w:w="860" w:type="dxa"/>
            <w:vAlign w:val="bottom"/>
          </w:tcPr>
          <w:p>
            <w:pPr>
              <w:ind w:left="34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vests 25% on the first anniversary of the closing of the Issuer's initial public offering, with the remaining 75% vesting in 36 equal monthly installments, subject to the Reporting Person's continued service with the Issuer.</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By: /s/ Michael Diem,</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4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9860"/>
        <w:spacing w:after="0"/>
        <w:rPr>
          <w:sz w:val="20"/>
          <w:szCs w:val="20"/>
          <w:color w:val="auto"/>
        </w:rPr>
      </w:pPr>
      <w:r>
        <w:rPr>
          <w:rFonts w:ascii="Arial" w:cs="Arial" w:eastAsia="Arial" w:hAnsi="Arial"/>
          <w:sz w:val="19"/>
          <w:szCs w:val="19"/>
          <w:b w:val="1"/>
          <w:bCs w:val="1"/>
          <w:color w:val="auto"/>
        </w:rPr>
        <w:t>Exhibit 24.1</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Know all by these presents, that the undersigned hereby constitutes and appoints the Chief Business Officer of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Century Therapeutics, Inc. (the "Company"), as the undersigned's true and lawful attorney-in-fact to:</w:t>
      </w:r>
    </w:p>
    <w:p>
      <w:pPr>
        <w:spacing w:after="0" w:line="234" w:lineRule="exact"/>
        <w:rPr>
          <w:sz w:val="20"/>
          <w:szCs w:val="20"/>
          <w:color w:val="auto"/>
        </w:rPr>
      </w:pPr>
    </w:p>
    <w:p>
      <w:pPr>
        <w:ind w:left="720" w:right="40" w:hanging="360"/>
        <w:spacing w:after="0" w:line="305" w:lineRule="auto"/>
        <w:tabs>
          <w:tab w:leader="none" w:pos="720"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165" w:lineRule="exact"/>
        <w:rPr>
          <w:rFonts w:ascii="Arial" w:cs="Arial" w:eastAsia="Arial" w:hAnsi="Arial"/>
          <w:sz w:val="19"/>
          <w:szCs w:val="19"/>
          <w:color w:val="auto"/>
        </w:rPr>
      </w:pPr>
    </w:p>
    <w:p>
      <w:pPr>
        <w:ind w:left="720" w:right="100" w:hanging="360"/>
        <w:spacing w:after="0" w:line="306"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ind w:left="720" w:right="240" w:hanging="360"/>
        <w:spacing w:after="0" w:line="29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100" w:firstLine="1441"/>
        <w:spacing w:after="0" w:line="274" w:lineRule="auto"/>
        <w:rPr>
          <w:sz w:val="20"/>
          <w:szCs w:val="20"/>
          <w:color w:val="auto"/>
        </w:rPr>
      </w:pPr>
      <w:r>
        <w:rPr>
          <w:rFonts w:ascii="Arial" w:cs="Arial" w:eastAsia="Arial" w:hAnsi="Arial"/>
          <w:sz w:val="19"/>
          <w:szCs w:val="19"/>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3" w:lineRule="exact"/>
        <w:rPr>
          <w:sz w:val="20"/>
          <w:szCs w:val="20"/>
          <w:color w:val="auto"/>
        </w:rPr>
      </w:pPr>
    </w:p>
    <w:p>
      <w:pPr>
        <w:ind w:right="160" w:firstLine="1441"/>
        <w:spacing w:after="0" w:line="264" w:lineRule="auto"/>
        <w:rPr>
          <w:sz w:val="20"/>
          <w:szCs w:val="20"/>
          <w:color w:val="auto"/>
        </w:rPr>
      </w:pPr>
      <w:r>
        <w:rPr>
          <w:rFonts w:ascii="Arial" w:cs="Arial" w:eastAsia="Arial" w:hAnsi="Arial"/>
          <w:sz w:val="20"/>
          <w:szCs w:val="20"/>
          <w:color w:val="auto"/>
        </w:rPr>
        <w:t>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02"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caused this Power of Attorney to be executed as of this 29</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p>
    <w:p>
      <w:pPr>
        <w:spacing w:after="0"/>
        <w:rPr>
          <w:sz w:val="20"/>
          <w:szCs w:val="20"/>
          <w:color w:val="auto"/>
        </w:rPr>
      </w:pPr>
      <w:r>
        <w:rPr>
          <w:rFonts w:ascii="Arial" w:cs="Arial" w:eastAsia="Arial" w:hAnsi="Arial"/>
          <w:sz w:val="20"/>
          <w:szCs w:val="20"/>
          <w:color w:val="auto"/>
        </w:rPr>
        <w:t>April, 2021.</w:t>
      </w:r>
    </w:p>
    <w:p>
      <w:pPr>
        <w:spacing w:after="0" w:line="26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Gregory Russotti,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16510</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Gregory Russotti,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493395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67305" TargetMode="External"/><Relationship Id="rId11"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2021-06-17T16:05:00Z</dcterms:created>
  <dcterms:modified xsi:type="dcterms:W3CDTF">2021-06-17T16:05:00Z</dcterms:modified>
</cp:coreProperties>
</file>