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SEC Form 3</w:t>
            </w: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200" w:type="dxa"/>
            <w:vAlign w:val="bottom"/>
          </w:tcPr>
          <w:p>
            <w:pPr>
              <w:ind w:left="7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FORM 3</w:t>
            </w:r>
          </w:p>
        </w:tc>
        <w:tc>
          <w:tcPr>
            <w:tcW w:w="6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6934200</wp:posOffset>
            </wp:positionH>
            <wp:positionV relativeFrom="paragraph">
              <wp:posOffset>-488950</wp:posOffset>
            </wp:positionV>
            <wp:extent cx="50800" cy="502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5612130</wp:posOffset>
            </wp:positionH>
            <wp:positionV relativeFrom="paragraph">
              <wp:posOffset>-488950</wp:posOffset>
            </wp:positionV>
            <wp:extent cx="50800" cy="502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15875</wp:posOffset>
            </wp:positionV>
            <wp:extent cx="7023100" cy="2536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0" cy="2536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199" w:right="439" w:bottom="1440" w:gutter="0" w:footer="0" w:header="0"/>
        </w:sectPr>
      </w:pP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  <w:w w:val="97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  <w:w w:val="97"/>
                </w:rPr>
                <w:t>Quimi Daphne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7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5"/>
          <w:szCs w:val="15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5"/>
            <w:szCs w:val="15"/>
            <w:u w:val="single" w:color="auto"/>
            <w:color w:val="0000EE"/>
          </w:rPr>
          <w:t>Century Therapeutics, Inc.</w:t>
        </w:r>
        <w:r>
          <w:rPr>
            <w:rFonts w:ascii="Times New Roman" w:cs="Times New Roman" w:eastAsia="Times New Roman" w:hAnsi="Times New Roman"/>
            <w:sz w:val="15"/>
            <w:szCs w:val="15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[</w:t>
      </w:r>
      <w:r>
        <w:rPr>
          <w:rFonts w:ascii="Times New Roman" w:cs="Times New Roman" w:eastAsia="Times New Roman" w:hAnsi="Times New Roman"/>
          <w:sz w:val="15"/>
          <w:szCs w:val="15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IPSC</w:t>
      </w:r>
      <w:r>
        <w:rPr>
          <w:rFonts w:ascii="Times New Roman" w:cs="Times New Roman" w:eastAsia="Times New Roman" w:hAnsi="Times New Roman"/>
          <w:sz w:val="15"/>
          <w:szCs w:val="15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]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20" w:space="380"/>
            <w:col w:w="6020"/>
          </w:cols>
          <w:pgMar w:left="440" w:top="199" w:right="439" w:bottom="1440" w:gutter="0" w:footer="0" w:header="0"/>
          <w:type w:val="continuous"/>
        </w:sectPr>
      </w:pP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3675 MARKET STREET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74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6"/>
        </w:trPr>
        <w:tc>
          <w:tcPr>
            <w:tcW w:w="1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PHILADELPHIA  PA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19104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940" w:hanging="5"/>
        <w:spacing w:after="0" w:line="245" w:lineRule="auto"/>
        <w:tabs>
          <w:tab w:leader="none" w:pos="117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5" w:val="left"/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3" w:hanging="113"/>
        <w:spacing w:after="0"/>
        <w:tabs>
          <w:tab w:leader="none" w:pos="113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25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3" w:right="180" w:hanging="173"/>
        <w:spacing w:after="0" w:line="308" w:lineRule="auto"/>
        <w:tabs>
          <w:tab w:leader="none" w:pos="111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ind w:left="453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5" w:space="720"/>
            <w:col w:w="3045" w:space="247"/>
            <w:col w:w="2733"/>
          </w:cols>
          <w:pgMar w:left="440" w:top="199" w:right="439" w:bottom="1440" w:gutter="0" w:footer="0" w:header="0"/>
          <w:type w:val="continuous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8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 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8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 (Instr. 4)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 (D) 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260" w:type="dxa"/>
            <w:vAlign w:val="bottom"/>
          </w:tcPr>
          <w:p>
            <w:pPr>
              <w:ind w:left="6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No securities are beneficially owned.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/s/ Michael Diem, Attorney-in-Fact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10/03/2022</w:t>
            </w:r>
          </w:p>
        </w:tc>
      </w:tr>
      <w:tr>
        <w:trPr>
          <w:trHeight w:val="172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0"/>
        </w:trPr>
        <w:tc>
          <w:tcPr>
            <w:tcW w:w="8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0"/>
        </w:trPr>
        <w:tc>
          <w:tcPr>
            <w:tcW w:w="8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both"/>
        <w:ind w:left="40" w:right="5220" w:hanging="10"/>
        <w:spacing w:after="0" w:line="348" w:lineRule="auto"/>
        <w:tabs>
          <w:tab w:leader="none" w:pos="14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199" w:right="439" w:bottom="1440" w:gutter="0" w:footer="0" w:header="0"/>
          <w:type w:val="continuous"/>
        </w:sectPr>
      </w:pPr>
    </w:p>
    <w:bookmarkStart w:id="1" w:name="page2"/>
    <w:bookmarkEnd w:id="1"/>
    <w:p>
      <w:pPr>
        <w:ind w:left="9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276225</wp:posOffset>
            </wp:positionH>
            <wp:positionV relativeFrom="page">
              <wp:posOffset>88900</wp:posOffset>
            </wp:positionV>
            <wp:extent cx="7016750" cy="2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0" cy="2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24.1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-634365</wp:posOffset>
            </wp:positionH>
            <wp:positionV relativeFrom="paragraph">
              <wp:posOffset>120650</wp:posOffset>
            </wp:positionV>
            <wp:extent cx="7048500" cy="10187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1018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0"/>
          </w:cols>
          <w:pgMar w:left="1440" w:top="307" w:right="439" w:bottom="1440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279400</wp:posOffset>
            </wp:positionH>
            <wp:positionV relativeFrom="page">
              <wp:posOffset>88900</wp:posOffset>
            </wp:positionV>
            <wp:extent cx="7048500" cy="105251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1052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279400</wp:posOffset>
            </wp:positionH>
            <wp:positionV relativeFrom="page">
              <wp:posOffset>88900</wp:posOffset>
            </wp:positionV>
            <wp:extent cx="7048500" cy="105251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1052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276225</wp:posOffset>
            </wp:positionH>
            <wp:positionV relativeFrom="page">
              <wp:posOffset>88900</wp:posOffset>
            </wp:positionV>
            <wp:extent cx="7051675" cy="73691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1675" cy="736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jpeg"/><Relationship Id="rId15" Type="http://schemas.openxmlformats.org/officeDocument/2006/relationships/image" Target="media/image6.jpeg"/><Relationship Id="rId16" Type="http://schemas.openxmlformats.org/officeDocument/2006/relationships/image" Target="media/image7.jpeg"/><Relationship Id="rId17" Type="http://schemas.openxmlformats.org/officeDocument/2006/relationships/image" Target="media/image8.png"/><Relationship Id="rId11" Type="http://schemas.openxmlformats.org/officeDocument/2006/relationships/hyperlink" Target="http://www.sec.gov/cgi-bin/browse-edgar?action=getcompany&amp;CIK=0001543031" TargetMode="External"/><Relationship Id="rId12" Type="http://schemas.openxmlformats.org/officeDocument/2006/relationships/hyperlink" Target="http://www.sec.gov/cgi-bin/browse-edgar?action=getcompany&amp;CIK=00018501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2022-10-03T15:12:56Z</dcterms:created>
  <dcterms:modified xsi:type="dcterms:W3CDTF">2022-10-03T15:12:56Z</dcterms:modified>
</cp:coreProperties>
</file>