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3675 Market Street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Philadelphia, Pennsylvania 19104</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June 15,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Christie Torney, Jeanne Baker, Jane Park and Laura Crotty</w:t>
      </w:r>
    </w:p>
    <w:p>
      <w:pPr>
        <w:spacing w:after="0" w:line="211" w:lineRule="exact"/>
        <w:rPr>
          <w:sz w:val="24"/>
          <w:szCs w:val="24"/>
          <w:color w:val="auto"/>
        </w:rPr>
      </w:pPr>
    </w:p>
    <w:p>
      <w:pPr>
        <w:ind w:left="1580"/>
        <w:spacing w:after="0"/>
        <w:tabs>
          <w:tab w:leader="none" w:pos="2020" w:val="left"/>
        </w:tabs>
        <w:rPr>
          <w:sz w:val="20"/>
          <w:szCs w:val="20"/>
          <w:color w:val="auto"/>
        </w:rPr>
      </w:pPr>
      <w:r>
        <w:rPr>
          <w:rFonts w:ascii="Arial" w:cs="Arial" w:eastAsia="Arial" w:hAnsi="Arial"/>
          <w:sz w:val="18"/>
          <w:szCs w:val="18"/>
          <w:color w:val="auto"/>
        </w:rPr>
        <w:t>Re:</w:t>
        <w:tab/>
        <w:t>Century Therapeutics, Inc.</w:t>
      </w:r>
    </w:p>
    <w:p>
      <w:pPr>
        <w:spacing w:after="0" w:line="23"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SEC File No. 333-256648</w:t>
      </w:r>
    </w:p>
    <w:p>
      <w:pPr>
        <w:spacing w:after="0" w:line="9"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Filed May 28, 2021, as amended June 14, 2021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1296"/>
        <w:spacing w:after="0" w:line="273" w:lineRule="auto"/>
        <w:rPr>
          <w:sz w:val="20"/>
          <w:szCs w:val="20"/>
          <w:color w:val="auto"/>
        </w:rPr>
      </w:pPr>
      <w:r>
        <w:rPr>
          <w:rFonts w:ascii="Arial" w:cs="Arial" w:eastAsia="Arial" w:hAnsi="Arial"/>
          <w:sz w:val="17"/>
          <w:szCs w:val="17"/>
          <w:color w:val="auto"/>
        </w:rPr>
        <w:t>Pursuant to Rule 461 of Regulation C of the General Rules and Regulations under the Securities Act of 1933, as amended, Century Therapeutics, Inc. (the “</w:t>
      </w:r>
      <w:r>
        <w:rPr>
          <w:rFonts w:ascii="Arial" w:cs="Arial" w:eastAsia="Arial" w:hAnsi="Arial"/>
          <w:sz w:val="17"/>
          <w:szCs w:val="17"/>
          <w:b w:val="1"/>
          <w:bCs w:val="1"/>
          <w:color w:val="auto"/>
        </w:rPr>
        <w:t>Company</w:t>
      </w:r>
      <w:r>
        <w:rPr>
          <w:rFonts w:ascii="Arial" w:cs="Arial" w:eastAsia="Arial" w:hAnsi="Arial"/>
          <w:sz w:val="17"/>
          <w:szCs w:val="17"/>
          <w:color w:val="auto"/>
        </w:rPr>
        <w:t>”) hereby requests that the effective date of the Company’s Registration Statement on Form S-1 (File No. 333-256648)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be accelerated so that the Company’s Registration Statement will become effective at 4:00 PM, eastern time, on June 17, 2021, or as soon thereafter as is practicable, or at such other time thereafter as our counsel, Troutman Pepper Hamilton Sanders LLP, may request by telephone. Once the Registration Statement has been declared effective, please orally confirm that event with our counsel, Troutman Pepper Hamilton Sanders LLP, by calling Rachael M. Bushey at (215) 981-4331 or Jennifer L. Porter at (215) 981-4339.</w:t>
      </w:r>
    </w:p>
    <w:p>
      <w:pPr>
        <w:spacing w:after="0" w:line="178" w:lineRule="exact"/>
        <w:rPr>
          <w:sz w:val="24"/>
          <w:szCs w:val="24"/>
          <w:color w:val="auto"/>
        </w:rPr>
      </w:pPr>
    </w:p>
    <w:p>
      <w:pPr>
        <w:ind w:right="40" w:firstLine="1296"/>
        <w:spacing w:after="0" w:line="277" w:lineRule="auto"/>
        <w:rPr>
          <w:sz w:val="20"/>
          <w:szCs w:val="20"/>
          <w:color w:val="auto"/>
        </w:rPr>
      </w:pPr>
      <w:r>
        <w:rPr>
          <w:rFonts w:ascii="Arial" w:cs="Arial" w:eastAsia="Arial" w:hAnsi="Arial"/>
          <w:sz w:val="18"/>
          <w:szCs w:val="18"/>
          <w:color w:val="auto"/>
        </w:rPr>
        <w:t>Please feel free to direct any questions or comments concerning this request to Rachael M. Bushey, Esq. of Troutman Pepper Hamilton Sanders LLP at (215) 981-4331.</w:t>
      </w:r>
    </w:p>
    <w:p>
      <w:pPr>
        <w:spacing w:after="0" w:line="166" w:lineRule="exact"/>
        <w:rPr>
          <w:sz w:val="24"/>
          <w:szCs w:val="24"/>
          <w:color w:val="auto"/>
        </w:rPr>
      </w:pPr>
    </w:p>
    <w:p>
      <w:pPr>
        <w:ind w:left="576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By:  /s/ Osvaldo Flores, Ph.D.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4"/>
          <w:szCs w:val="24"/>
          <w:color w:val="auto"/>
        </w:rPr>
      </w:pPr>
    </w:p>
    <w:p>
      <w:pPr>
        <w:ind w:left="6140"/>
        <w:spacing w:after="0"/>
        <w:rPr>
          <w:sz w:val="20"/>
          <w:szCs w:val="20"/>
          <w:color w:val="auto"/>
        </w:rPr>
      </w:pPr>
      <w:r>
        <w:rPr>
          <w:rFonts w:ascii="Arial" w:cs="Arial" w:eastAsia="Arial" w:hAnsi="Arial"/>
          <w:sz w:val="18"/>
          <w:szCs w:val="18"/>
          <w:color w:val="auto"/>
        </w:rPr>
        <w:t>Name: Osvaldo Flores, Ph.D.</w:t>
      </w:r>
    </w:p>
    <w:p>
      <w:pPr>
        <w:spacing w:after="0" w:line="23" w:lineRule="exact"/>
        <w:rPr>
          <w:sz w:val="24"/>
          <w:szCs w:val="24"/>
          <w:color w:val="auto"/>
        </w:rPr>
      </w:pPr>
    </w:p>
    <w:p>
      <w:pPr>
        <w:ind w:left="614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Cc: Rachael M. Bushey, Troutman Pepper Hamilton Sanders LLP</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Jennifer L. Porter, Troutman Pepper Hamilton Sanders LLP</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Richard Truesdell, Jr., Davis Polk &amp; Wardwell LLP</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Roshni Cariello, Davis Polk &amp; Wardwell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60"/>
      </w:cols>
      <w:pgMar w:left="320" w:top="47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2021-08-15T20:53:43Z</dcterms:created>
  <dcterms:modified xsi:type="dcterms:W3CDTF">2021-08-15T20:53:43Z</dcterms:modified>
</cp:coreProperties>
</file>