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368"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385" w:space="720"/>
            <w:col w:w="3220" w:space="720"/>
            <w:col w:w="2260"/>
          </w:cols>
          <w:pgMar w:left="295" w:top="513" w:right="299" w:bottom="1440" w:gutter="0" w:footer="0" w:header="0"/>
          <w:type w:val="continuous"/>
        </w:sectPr>
      </w:pPr>
    </w:p>
    <w:p>
      <w:pPr>
        <w:jc w:val="center"/>
        <w:ind w:right="1595"/>
        <w:spacing w:after="0"/>
        <w:rPr>
          <w:sz w:val="20"/>
          <w:szCs w:val="20"/>
          <w:color w:val="auto"/>
        </w:rPr>
      </w:pPr>
      <w:r>
        <w:rPr>
          <w:rFonts w:ascii="Times New Roman" w:cs="Times New Roman" w:eastAsia="Times New Roman" w:hAnsi="Times New Roman"/>
          <w:sz w:val="12"/>
          <w:szCs w:val="12"/>
          <w:b w:val="1"/>
          <w:bCs w:val="1"/>
          <w:color w:val="auto"/>
        </w:rPr>
        <w:t>3675 Market Street</w:t>
      </w:r>
    </w:p>
    <w:p>
      <w:pPr>
        <w:spacing w:after="0" w:line="21" w:lineRule="exact"/>
        <w:rPr>
          <w:sz w:val="24"/>
          <w:szCs w:val="24"/>
          <w:color w:val="auto"/>
        </w:rPr>
      </w:pPr>
    </w:p>
    <w:p>
      <w:pPr>
        <w:jc w:val="center"/>
        <w:ind w:right="15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5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825" w:space="720"/>
            <w:col w:w="2760"/>
          </w:cols>
          <w:pgMar w:left="295" w:top="513" w:right="299" w:bottom="1440" w:gutter="0" w:footer="0" w:header="0"/>
          <w:type w:val="continuous"/>
        </w:sectPr>
      </w:pPr>
    </w:p>
    <w:p>
      <w:pPr>
        <w:jc w:val="center"/>
        <w:ind w:right="-4"/>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(267) 817-5790</w:t>
      </w:r>
    </w:p>
    <w:p>
      <w:pPr>
        <w:spacing w:after="0" w:line="15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118110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6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1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10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54" w:lineRule="exact"/>
        <w:rPr>
          <w:sz w:val="24"/>
          <w:szCs w:val="24"/>
          <w:color w:val="auto"/>
        </w:rPr>
      </w:pPr>
    </w:p>
    <w:p>
      <w:pPr>
        <w:ind w:left="5"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u w:val="single" w:color="auto"/>
          <w:color w:val="auto"/>
        </w:rPr>
        <w:t>Other Events</w:t>
      </w:r>
    </w:p>
    <w:p>
      <w:pPr>
        <w:spacing w:after="0" w:line="15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On April 13, 2022, Century Therapeutics, Inc.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44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6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106"/>
        </w:trPr>
        <w:tc>
          <w:tcPr>
            <w:tcW w:w="1120" w:type="dxa"/>
            <w:vAlign w:val="bottom"/>
            <w:gridSpan w:val="2"/>
          </w:tcPr>
          <w:p>
            <w:pPr>
              <w:spacing w:after="0" w:line="106" w:lineRule="exact"/>
              <w:rPr>
                <w:rFonts w:ascii="Times New Roman" w:cs="Times New Roman" w:eastAsia="Times New Roman" w:hAnsi="Times New Roman"/>
                <w:sz w:val="12"/>
                <w:szCs w:val="12"/>
                <w:color w:val="0000EE"/>
              </w:rPr>
            </w:pPr>
            <w:hyperlink w:anchor="page4">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hyperlink>
          </w:p>
        </w:tc>
        <w:tc>
          <w:tcPr>
            <w:tcW w:w="240" w:type="dxa"/>
            <w:vAlign w:val="bottom"/>
          </w:tcPr>
          <w:p>
            <w:pPr>
              <w:spacing w:after="0"/>
              <w:rPr>
                <w:sz w:val="9"/>
                <w:szCs w:val="9"/>
                <w:color w:val="auto"/>
              </w:rPr>
            </w:pPr>
          </w:p>
        </w:tc>
        <w:tc>
          <w:tcPr>
            <w:tcW w:w="9940" w:type="dxa"/>
            <w:vAlign w:val="bottom"/>
            <w:gridSpan w:val="3"/>
          </w:tcPr>
          <w:p>
            <w:pPr>
              <w:spacing w:after="0" w:line="106" w:lineRule="exact"/>
              <w:rPr>
                <w:rFonts w:ascii="Times New Roman" w:cs="Times New Roman" w:eastAsia="Times New Roman" w:hAnsi="Times New Roman"/>
                <w:sz w:val="12"/>
                <w:szCs w:val="12"/>
                <w:color w:val="0000EE"/>
              </w:rPr>
            </w:pPr>
            <w:hyperlink w:anchor="page4">
              <w:r>
                <w:rPr>
                  <w:rFonts w:ascii="Times New Roman" w:cs="Times New Roman" w:eastAsia="Times New Roman" w:hAnsi="Times New Roman"/>
                  <w:sz w:val="12"/>
                  <w:szCs w:val="12"/>
                  <w:color w:val="0000EE"/>
                </w:rPr>
                <w:t>Investor Presentation of Century Therapeutics, Inc., dated April 13, 2022</w:t>
              </w:r>
            </w:hyperlink>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320" w:type="dxa"/>
        <w:tblCellMar>
          <w:top w:w="0" w:type="dxa"/>
          <w:left w:w="0" w:type="dxa"/>
          <w:bottom w:w="0" w:type="dxa"/>
          <w:right w:w="0" w:type="dxa"/>
        </w:tblCellMar>
      </w:tblP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Osvaldo Flores, Ph.D.</w:t>
            </w:r>
          </w:p>
        </w:tc>
      </w:tr>
      <w:tr>
        <w:trPr>
          <w:trHeight w:val="122"/>
        </w:trPr>
        <w:tc>
          <w:tcPr>
            <w:tcW w:w="7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2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Osvaldo Flores, Ph.D.</w:t>
            </w:r>
          </w:p>
        </w:tc>
      </w:t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rPr>
          <w:sz w:val="20"/>
          <w:szCs w:val="20"/>
          <w:color w:val="auto"/>
        </w:rPr>
      </w:pPr>
      <w:r>
        <w:rPr>
          <w:rFonts w:ascii="Times New Roman" w:cs="Times New Roman" w:eastAsia="Times New Roman" w:hAnsi="Times New Roman"/>
          <w:sz w:val="12"/>
          <w:szCs w:val="12"/>
          <w:color w:val="auto"/>
        </w:rPr>
        <w:t>Date: April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2022-04-13T08:03:06Z</dcterms:created>
  <dcterms:modified xsi:type="dcterms:W3CDTF">2022-04-13T08:03:06Z</dcterms:modified>
</cp:coreProperties>
</file>