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5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March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296" w:lineRule="exact"/>
        <w:rPr>
          <w:sz w:val="24"/>
          <w:szCs w:val="24"/>
          <w:color w:val="auto"/>
        </w:rPr>
      </w:pPr>
    </w:p>
    <w:p>
      <w:pPr>
        <w:ind w:left="156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5" w:space="720"/>
            <w:col w:w="3320" w:space="720"/>
            <w:col w:w="2260"/>
          </w:cols>
          <w:pgMar w:left="295" w:top="513" w:right="299" w:bottom="1440" w:gutter="0" w:footer="0" w:header="0"/>
          <w:type w:val="continuous"/>
        </w:sect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3675 Market Street</w:t>
      </w:r>
    </w:p>
    <w:p>
      <w:pPr>
        <w:spacing w:after="0" w:line="21"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5" w:space="720"/>
            <w:col w:w="3040"/>
          </w:cols>
          <w:pgMar w:left="295" w:top="513" w:right="29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(267) 817-5790</w:t>
      </w:r>
    </w:p>
    <w:p>
      <w:pPr>
        <w:spacing w:after="0" w:line="16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95250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p>
      <w:pPr>
        <w:spacing w:after="0" w:line="310"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 Registered</w:t>
            </w:r>
          </w:p>
        </w:tc>
      </w:tr>
      <w:tr>
        <w:trPr>
          <w:trHeight w:val="14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118" w:lineRule="exact"/>
        <w:rPr>
          <w:sz w:val="24"/>
          <w:szCs w:val="24"/>
          <w:color w:val="auto"/>
        </w:rPr>
      </w:pPr>
    </w:p>
    <w:p>
      <w:pPr>
        <w:ind w:left="5"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9845"/>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82" w:lineRule="exact"/>
        <w:rPr>
          <w:sz w:val="24"/>
          <w:szCs w:val="24"/>
          <w:color w:val="auto"/>
        </w:rPr>
      </w:pPr>
    </w:p>
    <w:p>
      <w:pPr>
        <w:ind w:left="5" w:right="10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100965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306705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ind w:left="40"/>
        <w:spacing w:after="0"/>
        <w:tabs>
          <w:tab w:leader="none" w:pos="10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u w:val="single" w:color="auto"/>
          <w:color w:val="auto"/>
        </w:rPr>
        <w:t>Regulation FD Disclosure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March 20, 2023, Century Therapeutics, Inc.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updated information reflected in a slide presentation, which is attached as Exhibit 99.1 to this Current Report on Form 8-K and is incorporated herein by reference.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Representatives of the Company will use the updated presentation in various meetings with investors from time to time.</w:t>
      </w:r>
    </w:p>
    <w:p>
      <w:pPr>
        <w:spacing w:after="0" w:line="139"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 99.1) is being furnished and shall not be deemed “filed” for purposes of Section 18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3580" w:type="dxa"/>
            <w:vAlign w:val="bottom"/>
          </w:tcPr>
          <w:p>
            <w:pPr>
              <w:spacing w:after="0"/>
              <w:rPr>
                <w:sz w:val="13"/>
                <w:szCs w:val="13"/>
                <w:color w:val="auto"/>
              </w:rPr>
            </w:pPr>
          </w:p>
        </w:tc>
        <w:tc>
          <w:tcPr>
            <w:tcW w:w="6480" w:type="dxa"/>
            <w:vAlign w:val="bottom"/>
          </w:tcPr>
          <w:p>
            <w:pPr>
              <w:spacing w:after="0"/>
              <w:rPr>
                <w:sz w:val="13"/>
                <w:szCs w:val="13"/>
                <w:color w:val="auto"/>
              </w:rPr>
            </w:pPr>
          </w:p>
        </w:tc>
      </w:tr>
      <w:tr>
        <w:trPr>
          <w:trHeight w:val="273"/>
        </w:trPr>
        <w:tc>
          <w:tcPr>
            <w:tcW w:w="12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3580" w:type="dxa"/>
            <w:vAlign w:val="bottom"/>
          </w:tcPr>
          <w:p>
            <w:pPr>
              <w:spacing w:after="0"/>
              <w:rPr>
                <w:sz w:val="23"/>
                <w:szCs w:val="23"/>
                <w:color w:val="auto"/>
              </w:rPr>
            </w:pPr>
          </w:p>
        </w:tc>
        <w:tc>
          <w:tcPr>
            <w:tcW w:w="6480" w:type="dxa"/>
            <w:vAlign w:val="bottom"/>
          </w:tcPr>
          <w:p>
            <w:pPr>
              <w:spacing w:after="0"/>
              <w:rPr>
                <w:sz w:val="23"/>
                <w:szCs w:val="23"/>
                <w:color w:val="auto"/>
              </w:rPr>
            </w:pPr>
          </w:p>
        </w:tc>
      </w:tr>
      <w:tr>
        <w:trPr>
          <w:trHeight w:val="159"/>
        </w:trPr>
        <w:tc>
          <w:tcPr>
            <w:tcW w:w="12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3580" w:type="dxa"/>
            <w:vAlign w:val="bottom"/>
          </w:tcPr>
          <w:p>
            <w:pPr>
              <w:spacing w:after="0"/>
              <w:rPr>
                <w:sz w:val="13"/>
                <w:szCs w:val="13"/>
                <w:color w:val="auto"/>
              </w:rPr>
            </w:pPr>
          </w:p>
        </w:tc>
        <w:tc>
          <w:tcPr>
            <w:tcW w:w="6480" w:type="dxa"/>
            <w:vAlign w:val="bottom"/>
          </w:tcPr>
          <w:p>
            <w:pPr>
              <w:ind w:left="1180"/>
              <w:spacing w:after="0"/>
              <w:rPr>
                <w:sz w:val="20"/>
                <w:szCs w:val="20"/>
                <w:color w:val="auto"/>
              </w:rPr>
            </w:pPr>
            <w:r>
              <w:rPr>
                <w:rFonts w:ascii="Times New Roman" w:cs="Times New Roman" w:eastAsia="Times New Roman" w:hAnsi="Times New Roman"/>
                <w:sz w:val="12"/>
                <w:szCs w:val="12"/>
                <w:b w:val="1"/>
                <w:bCs w:val="1"/>
                <w:color w:val="auto"/>
              </w:rPr>
              <w:t>Document</w:t>
            </w:r>
          </w:p>
        </w:tc>
      </w:tr>
      <w:tr>
        <w:trPr>
          <w:trHeight w:val="250"/>
        </w:trPr>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120" w:type="dxa"/>
            <w:vAlign w:val="bottom"/>
          </w:tcPr>
          <w:p>
            <w:pPr>
              <w:spacing w:after="0"/>
              <w:rPr>
                <w:sz w:val="21"/>
                <w:szCs w:val="21"/>
                <w:color w:val="auto"/>
              </w:rPr>
            </w:pPr>
          </w:p>
        </w:tc>
        <w:tc>
          <w:tcPr>
            <w:tcW w:w="10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0000EE"/>
              </w:rPr>
              <w:t>Investor Presentation of Century Therapeutics, Inc., dated March 20, 2023</w:t>
            </w:r>
          </w:p>
        </w:tc>
      </w:tr>
      <w:tr>
        <w:trPr>
          <w:trHeight w:val="20"/>
        </w:trPr>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295"/>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5"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Osvaldo Flores, Ph.D.</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Osvaldo Flores, Ph.D.</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rPr>
          <w:sz w:val="20"/>
          <w:szCs w:val="20"/>
          <w:color w:val="auto"/>
        </w:rPr>
      </w:pPr>
      <w:r>
        <w:rPr>
          <w:rFonts w:ascii="Times New Roman" w:cs="Times New Roman" w:eastAsia="Times New Roman" w:hAnsi="Times New Roman"/>
          <w:sz w:val="12"/>
          <w:szCs w:val="12"/>
          <w:color w:val="auto"/>
        </w:rPr>
        <w:t>Date: March 20,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20320</wp:posOffset>
            </wp:positionV>
            <wp:extent cx="7172960"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2023-03-20T06:32:40Z</dcterms:created>
  <dcterms:modified xsi:type="dcterms:W3CDTF">2023-03-20T06:32:40Z</dcterms:modified>
</cp:coreProperties>
</file>