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0001684015</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Century Therapeutics,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001-40498</w:t>
      </w:r>
    </w:p>
    <w:p>
      <w:pPr>
        <w:spacing w:after="0" w:line="44" w:lineRule="exact"/>
        <w:rPr>
          <w:sz w:val="24"/>
          <w:szCs w:val="24"/>
          <w:color w:val="auto"/>
        </w:rPr>
      </w:pPr>
    </w:p>
    <w:p>
      <w:pPr>
        <w:spacing w:after="0"/>
        <w:rPr>
          <w:sz w:val="20"/>
          <w:szCs w:val="20"/>
          <w:color w:val="auto"/>
        </w:rPr>
      </w:pPr>
      <w:r>
        <w:rPr>
          <w:rFonts w:ascii="Arial" w:cs="Arial" w:eastAsia="Arial" w:hAnsi="Arial"/>
          <w:sz w:val="21"/>
          <w:szCs w:val="21"/>
          <w:color w:val="auto"/>
        </w:rPr>
        <w:t>3675 MARKET STREET</w:t>
      </w:r>
    </w:p>
    <w:p>
      <w:pPr>
        <w:spacing w:after="0" w:line="10" w:lineRule="exact"/>
        <w:rPr>
          <w:sz w:val="24"/>
          <w:szCs w:val="24"/>
          <w:color w:val="auto"/>
        </w:rPr>
      </w:pPr>
    </w:p>
    <w:p>
      <w:pPr>
        <w:spacing w:after="0"/>
        <w:rPr>
          <w:sz w:val="20"/>
          <w:szCs w:val="20"/>
          <w:color w:val="auto"/>
        </w:rPr>
      </w:pPr>
      <w:r>
        <w:rPr>
          <w:rFonts w:ascii="Arial" w:cs="Arial" w:eastAsia="Arial" w:hAnsi="Arial"/>
          <w:sz w:val="22"/>
          <w:szCs w:val="22"/>
          <w:color w:val="auto"/>
        </w:rPr>
        <w:t>PHILADELPHIA</w:t>
      </w:r>
    </w:p>
    <w:p>
      <w:pPr>
        <w:spacing w:after="0" w:line="230" w:lineRule="auto"/>
        <w:rPr>
          <w:sz w:val="20"/>
          <w:szCs w:val="20"/>
          <w:color w:val="auto"/>
        </w:rPr>
      </w:pPr>
      <w:r>
        <w:rPr>
          <w:rFonts w:ascii="Arial" w:cs="Arial" w:eastAsia="Arial" w:hAnsi="Arial"/>
          <w:sz w:val="22"/>
          <w:szCs w:val="22"/>
          <w:color w:val="auto"/>
        </w:rPr>
        <w:t>PENNSYLVANIA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19104</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215-981-4000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Borges Luis</w:t>
      </w:r>
    </w:p>
    <w:p>
      <w:pPr>
        <w:spacing w:after="0" w:line="44" w:lineRule="exact"/>
        <w:rPr>
          <w:sz w:val="24"/>
          <w:szCs w:val="24"/>
          <w:color w:val="auto"/>
        </w:rPr>
      </w:pPr>
    </w:p>
    <w:p>
      <w:pPr>
        <w:sectPr>
          <w:pgSz w:w="11900" w:h="16838" w:orient="portrait"/>
          <w:cols w:equalWidth="0" w:num="2">
            <w:col w:w="7260" w:space="720"/>
            <w:col w:w="326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9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Arial" w:cs="Arial" w:eastAsia="Arial" w:hAnsi="Arial"/>
                <w:sz w:val="22"/>
                <w:szCs w:val="22"/>
                <w:color w:val="auto"/>
              </w:rPr>
              <w:t>63616</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239873.24</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59170590</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03/21/2023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03/21/2023</w:t>
            </w:r>
          </w:p>
        </w:tc>
        <w:tc>
          <w:tcPr>
            <w:tcW w:w="1540" w:type="dxa"/>
            <w:vAlign w:val="bottom"/>
          </w:tcPr>
          <w:p>
            <w:pPr>
              <w:ind w:left="20"/>
              <w:spacing w:after="0"/>
              <w:rPr>
                <w:sz w:val="20"/>
                <w:szCs w:val="20"/>
                <w:color w:val="auto"/>
              </w:rPr>
            </w:pPr>
            <w:r>
              <w:rPr>
                <w:rFonts w:ascii="Arial" w:cs="Arial" w:eastAsia="Arial" w:hAnsi="Arial"/>
                <w:sz w:val="22"/>
                <w:szCs w:val="22"/>
                <w:color w:val="auto"/>
                <w:w w:val="99"/>
              </w:rPr>
              <w:t>Option Granted</w:t>
            </w:r>
          </w:p>
        </w:tc>
        <w:tc>
          <w:tcPr>
            <w:tcW w:w="1920" w:type="dxa"/>
            <w:vAlign w:val="bottom"/>
            <w:vMerge w:val="restart"/>
          </w:tcPr>
          <w:p>
            <w:pPr>
              <w:ind w:left="180"/>
              <w:spacing w:after="0"/>
              <w:rPr>
                <w:sz w:val="20"/>
                <w:szCs w:val="20"/>
                <w:color w:val="auto"/>
              </w:rPr>
            </w:pPr>
            <w:r>
              <w:rPr>
                <w:rFonts w:ascii="Arial" w:cs="Arial" w:eastAsia="Arial" w:hAnsi="Arial"/>
                <w:sz w:val="22"/>
                <w:szCs w:val="22"/>
                <w:color w:val="auto"/>
              </w:rPr>
              <w:t>Issuer</w:t>
            </w:r>
          </w:p>
        </w:tc>
        <w:tc>
          <w:tcPr>
            <w:tcW w:w="2140" w:type="dxa"/>
            <w:vAlign w:val="bottom"/>
            <w:vMerge w:val="restart"/>
          </w:tcPr>
          <w:p>
            <w:pPr>
              <w:jc w:val="right"/>
              <w:ind w:right="272"/>
              <w:spacing w:after="0"/>
              <w:rPr>
                <w:sz w:val="20"/>
                <w:szCs w:val="20"/>
                <w:color w:val="auto"/>
              </w:rPr>
            </w:pPr>
            <w:r>
              <w:rPr>
                <w:rFonts w:ascii="Arial" w:cs="Arial" w:eastAsia="Arial" w:hAnsi="Arial"/>
                <w:sz w:val="22"/>
                <w:szCs w:val="22"/>
                <w:color w:val="auto"/>
              </w:rPr>
              <w:t>63616</w:t>
            </w:r>
          </w:p>
        </w:tc>
        <w:tc>
          <w:tcPr>
            <w:tcW w:w="1860" w:type="dxa"/>
            <w:vAlign w:val="bottom"/>
            <w:vMerge w:val="restart"/>
          </w:tcPr>
          <w:p>
            <w:pPr>
              <w:ind w:left="380"/>
              <w:spacing w:after="0"/>
              <w:rPr>
                <w:sz w:val="20"/>
                <w:szCs w:val="20"/>
                <w:color w:val="auto"/>
              </w:rPr>
            </w:pPr>
            <w:r>
              <w:rPr>
                <w:rFonts w:ascii="Arial" w:cs="Arial" w:eastAsia="Arial" w:hAnsi="Arial"/>
                <w:sz w:val="22"/>
                <w:szCs w:val="22"/>
                <w:color w:val="auto"/>
                <w:w w:val="87"/>
              </w:rPr>
              <w:t>03/21/2023 Cash</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40" w:type="dxa"/>
            <w:vAlign w:val="bottom"/>
          </w:tcPr>
          <w:p>
            <w:pPr>
              <w:ind w:left="20"/>
              <w:spacing w:after="0"/>
              <w:rPr>
                <w:sz w:val="20"/>
                <w:szCs w:val="20"/>
                <w:color w:val="auto"/>
              </w:rPr>
            </w:pPr>
            <w:r>
              <w:rPr>
                <w:rFonts w:ascii="Arial" w:cs="Arial" w:eastAsia="Arial" w:hAnsi="Arial"/>
                <w:sz w:val="22"/>
                <w:szCs w:val="22"/>
                <w:color w:val="auto"/>
              </w:rPr>
              <w:t>07/18/2019</w:t>
            </w:r>
          </w:p>
        </w:tc>
        <w:tc>
          <w:tcPr>
            <w:tcW w:w="1920" w:type="dxa"/>
            <w:vAlign w:val="bottom"/>
            <w:vMerge w:val="continue"/>
          </w:tcPr>
          <w:p>
            <w:pPr>
              <w:spacing w:after="0"/>
              <w:rPr>
                <w:sz w:val="23"/>
                <w:szCs w:val="23"/>
                <w:color w:val="auto"/>
              </w:rPr>
            </w:pPr>
          </w:p>
        </w:tc>
        <w:tc>
          <w:tcPr>
            <w:tcW w:w="2140" w:type="dxa"/>
            <w:vAlign w:val="bottom"/>
            <w:vMerge w:val="continue"/>
          </w:tcPr>
          <w:p>
            <w:pPr>
              <w:spacing w:after="0"/>
              <w:rPr>
                <w:sz w:val="23"/>
                <w:szCs w:val="23"/>
                <w:color w:val="auto"/>
              </w:rPr>
            </w:pPr>
          </w:p>
        </w:tc>
        <w:tc>
          <w:tcPr>
            <w:tcW w:w="18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12" w:lineRule="auto"/>
        <w:tabs>
          <w:tab w:leader="none" w:pos="128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8"/>
          <w:szCs w:val="18"/>
          <w:color w:val="auto"/>
        </w:rPr>
        <w:t>03/21/2023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04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760" w:type="dxa"/>
            <w:vAlign w:val="bottom"/>
          </w:tcPr>
          <w:p>
            <w:pPr>
              <w:ind w:left="220"/>
              <w:spacing w:after="0" w:line="246" w:lineRule="exact"/>
              <w:rPr>
                <w:sz w:val="20"/>
                <w:szCs w:val="20"/>
                <w:color w:val="auto"/>
              </w:rPr>
            </w:pPr>
            <w:r>
              <w:rPr>
                <w:rFonts w:ascii="Arial" w:cs="Arial" w:eastAsia="Arial" w:hAnsi="Arial"/>
                <w:sz w:val="22"/>
                <w:szCs w:val="22"/>
                <w:color w:val="auto"/>
                <w:w w:val="89"/>
              </w:rPr>
              <w:t>/s/ Lisa Gerard, as a duly authorized representative of Fidelity Brokerage Services LLC, as attorney-in-fact for</w:t>
            </w:r>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9760" w:type="dxa"/>
            <w:vAlign w:val="bottom"/>
            <w:vMerge w:val="restart"/>
          </w:tcPr>
          <w:p>
            <w:pPr>
              <w:ind w:left="220"/>
              <w:spacing w:after="0"/>
              <w:rPr>
                <w:sz w:val="20"/>
                <w:szCs w:val="20"/>
                <w:color w:val="auto"/>
              </w:rPr>
            </w:pPr>
            <w:r>
              <w:rPr>
                <w:rFonts w:ascii="Arial" w:cs="Arial" w:eastAsia="Arial" w:hAnsi="Arial"/>
                <w:sz w:val="22"/>
                <w:szCs w:val="22"/>
                <w:color w:val="auto"/>
              </w:rPr>
              <w:t>Luis Borges</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9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2023-03-21T16:26:05Z</dcterms:created>
  <dcterms:modified xsi:type="dcterms:W3CDTF">2023-03-21T16:26:05Z</dcterms:modified>
</cp:coreProperties>
</file>