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Cowan Chad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5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Century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IPSC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200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40" w:type="dxa"/>
            <w:vAlign w:val="bottom"/>
            <w:gridSpan w:val="2"/>
            <w:vMerge w:val="continue"/>
          </w:tcPr>
          <w:p>
            <w:pPr>
              <w:spacing w:after="0"/>
              <w:rPr>
                <w:sz w:val="8"/>
                <w:szCs w:val="8"/>
                <w:color w:val="auto"/>
              </w:rPr>
            </w:pPr>
          </w:p>
        </w:tc>
        <w:tc>
          <w:tcPr>
            <w:tcW w:w="16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40" w:type="dxa"/>
            <w:vAlign w:val="bottom"/>
            <w:vMerge w:val="restart"/>
          </w:tcPr>
          <w:p>
            <w:pPr>
              <w:jc w:val="right"/>
              <w:ind w:right="633"/>
              <w:spacing w:after="0"/>
              <w:rPr>
                <w:sz w:val="20"/>
                <w:szCs w:val="20"/>
                <w:color w:val="auto"/>
              </w:rPr>
            </w:pPr>
            <w:r>
              <w:rPr>
                <w:rFonts w:ascii="Times New Roman" w:cs="Times New Roman" w:eastAsia="Times New Roman" w:hAnsi="Times New Roman"/>
                <w:sz w:val="17"/>
                <w:szCs w:val="17"/>
                <w:color w:val="0000FF"/>
              </w:rPr>
              <w:t>19104</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358</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2.24</w:t>
            </w:r>
          </w:p>
        </w:tc>
        <w:tc>
          <w:tcPr>
            <w:tcW w:w="120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1,175,322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10,697</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tax withholding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Cowan Investment Nominee Trust. The Reporting Person disclaims beneficial ownership except to the extent of any pecuniary interest therein, and this report shall not be deemed an admission that such shares are beneficially owned by him for Section 16 or any other purpose.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Douglas Carr, Attorney-in-  </w:t>
      </w:r>
      <w:r>
        <w:rPr>
          <w:rFonts w:ascii="Times New Roman" w:cs="Times New Roman" w:eastAsia="Times New Roman" w:hAnsi="Times New Roman"/>
          <w:sz w:val="33"/>
          <w:szCs w:val="33"/>
          <w:color w:val="0000FF"/>
          <w:vertAlign w:val="subscript"/>
        </w:rPr>
        <w:t>06/15/2026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14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9294"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2026-06-15T18:55:47Z</dcterms:created>
  <dcterms:modified xsi:type="dcterms:W3CDTF">2026-06-15T18:55:47Z</dcterms:modified>
</cp:coreProperties>
</file>