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8970" cy="4682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468249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6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0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Casdin Eli</w:t>
              </w:r>
            </w:hyperlink>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gridSpan w:val="7"/>
          </w:tcPr>
          <w:p>
            <w:pPr>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Century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IPSC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vMerge w:val="restart"/>
          </w:tcPr>
          <w:p>
            <w:pPr>
              <w:ind w:left="20"/>
              <w:spacing w:after="0"/>
              <w:rPr>
                <w:sz w:val="20"/>
                <w:szCs w:val="20"/>
                <w:color w:val="auto"/>
              </w:rPr>
            </w:pPr>
            <w:r>
              <w:rPr>
                <w:rFonts w:ascii="Arial" w:cs="Arial" w:eastAsia="Arial" w:hAnsi="Arial"/>
                <w:sz w:val="16"/>
                <w:szCs w:val="16"/>
                <w:color w:val="0000FF"/>
              </w:rPr>
              <w:t>X</w:t>
            </w:r>
          </w:p>
        </w:tc>
        <w:tc>
          <w:tcPr>
            <w:tcW w:w="66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gridSpan w:val="5"/>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2"/>
                <w:szCs w:val="12"/>
                <w:color w:val="auto"/>
              </w:rPr>
              <w:t>Officer (give title</w:t>
            </w:r>
          </w:p>
        </w:tc>
        <w:tc>
          <w:tcPr>
            <w:tcW w:w="360" w:type="dxa"/>
            <w:vAlign w:val="bottom"/>
          </w:tcPr>
          <w:p>
            <w:pPr>
              <w:spacing w:after="0"/>
              <w:rPr>
                <w:sz w:val="5"/>
                <w:szCs w:val="5"/>
                <w:color w:val="auto"/>
              </w:rPr>
            </w:pPr>
          </w:p>
        </w:tc>
        <w:tc>
          <w:tcPr>
            <w:tcW w:w="1440" w:type="dxa"/>
            <w:vAlign w:val="bottom"/>
            <w:gridSpan w:val="5"/>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960" w:type="dxa"/>
            <w:vAlign w:val="bottom"/>
          </w:tcPr>
          <w:p>
            <w:pPr>
              <w:ind w:left="8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60" w:type="dxa"/>
            <w:vAlign w:val="bottom"/>
            <w:gridSpan w:val="7"/>
          </w:tcPr>
          <w:p>
            <w:pPr>
              <w:spacing w:after="0"/>
              <w:rPr>
                <w:sz w:val="20"/>
                <w:szCs w:val="20"/>
                <w:color w:val="auto"/>
              </w:rPr>
            </w:pPr>
            <w:r>
              <w:rPr>
                <w:rFonts w:ascii="Arial" w:cs="Arial" w:eastAsia="Arial" w:hAnsi="Arial"/>
                <w:sz w:val="12"/>
                <w:szCs w:val="12"/>
                <w:color w:val="auto"/>
              </w:rPr>
              <w:t>3. Date of Earliest Transaction (Month/Day/Year)</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Arial" w:cs="Arial" w:eastAsia="Arial" w:hAnsi="Arial"/>
                <w:sz w:val="12"/>
                <w:szCs w:val="12"/>
                <w:color w:val="auto"/>
              </w:rPr>
              <w:t>below)</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ind w:left="200"/>
              <w:spacing w:after="0"/>
              <w:rPr>
                <w:sz w:val="20"/>
                <w:szCs w:val="20"/>
                <w:color w:val="auto"/>
              </w:rPr>
            </w:pPr>
            <w:r>
              <w:rPr>
                <w:rFonts w:ascii="Arial" w:cs="Arial" w:eastAsia="Arial" w:hAnsi="Arial"/>
                <w:sz w:val="12"/>
                <w:szCs w:val="12"/>
                <w:color w:val="auto"/>
              </w:rPr>
              <w:t>below)</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7"/>
            <w:vMerge w:val="restart"/>
          </w:tcPr>
          <w:p>
            <w:pPr>
              <w:ind w:left="20"/>
              <w:spacing w:after="0"/>
              <w:rPr>
                <w:sz w:val="20"/>
                <w:szCs w:val="20"/>
                <w:color w:val="auto"/>
              </w:rPr>
            </w:pPr>
            <w:r>
              <w:rPr>
                <w:rFonts w:ascii="Arial" w:cs="Arial" w:eastAsia="Arial" w:hAnsi="Arial"/>
                <w:sz w:val="16"/>
                <w:szCs w:val="16"/>
                <w:color w:val="0000FF"/>
                <w:w w:val="94"/>
              </w:rPr>
              <w:t>1350 AVENUE OF THE AMERICAS SUITE 2600</w:t>
            </w:r>
          </w:p>
        </w:tc>
        <w:tc>
          <w:tcPr>
            <w:tcW w:w="1800" w:type="dxa"/>
            <w:vAlign w:val="bottom"/>
            <w:gridSpan w:val="6"/>
          </w:tcPr>
          <w:p>
            <w:pPr>
              <w:ind w:left="460"/>
              <w:spacing w:after="0"/>
              <w:rPr>
                <w:sz w:val="20"/>
                <w:szCs w:val="20"/>
                <w:color w:val="auto"/>
              </w:rPr>
            </w:pPr>
            <w:r>
              <w:rPr>
                <w:rFonts w:ascii="Arial" w:cs="Arial" w:eastAsia="Arial" w:hAnsi="Arial"/>
                <w:sz w:val="16"/>
                <w:szCs w:val="16"/>
                <w:color w:val="0000FF"/>
              </w:rPr>
              <w:t>06/22/2021</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7"/>
            <w:vMerge w:val="continue"/>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36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96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480" w:type="dxa"/>
            <w:vAlign w:val="bottom"/>
            <w:tcBorders>
              <w:bottom w:val="single" w:sz="8" w:color="808080"/>
            </w:tcBorders>
            <w:gridSpan w:val="3"/>
          </w:tcPr>
          <w:p>
            <w:pPr>
              <w:spacing w:after="0"/>
              <w:rPr>
                <w:sz w:val="21"/>
                <w:szCs w:val="21"/>
                <w:color w:val="auto"/>
              </w:rPr>
            </w:pPr>
          </w:p>
        </w:tc>
        <w:tc>
          <w:tcPr>
            <w:tcW w:w="640" w:type="dxa"/>
            <w:vAlign w:val="bottom"/>
            <w:tcBorders>
              <w:bottom w:val="single" w:sz="8" w:color="808080"/>
            </w:tcBorders>
            <w:gridSpan w:val="2"/>
          </w:tcPr>
          <w:p>
            <w:pPr>
              <w:spacing w:after="0"/>
              <w:rPr>
                <w:sz w:val="21"/>
                <w:szCs w:val="21"/>
                <w:color w:val="auto"/>
              </w:rPr>
            </w:pPr>
          </w:p>
        </w:tc>
        <w:tc>
          <w:tcPr>
            <w:tcW w:w="1140" w:type="dxa"/>
            <w:vAlign w:val="bottom"/>
            <w:tcBorders>
              <w:bottom w:val="single" w:sz="8" w:color="808080"/>
            </w:tcBorders>
            <w:gridSpan w:val="3"/>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3280" w:type="dxa"/>
            <w:vAlign w:val="bottom"/>
            <w:tcBorders>
              <w:bottom w:val="single" w:sz="8" w:color="808080"/>
            </w:tcBorders>
            <w:gridSpan w:val="8"/>
          </w:tcPr>
          <w:p>
            <w:pPr>
              <w:spacing w:after="0"/>
              <w:rPr>
                <w:sz w:val="21"/>
                <w:szCs w:val="21"/>
                <w:color w:val="auto"/>
              </w:rPr>
            </w:pPr>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3260" w:type="dxa"/>
            <w:vAlign w:val="bottom"/>
            <w:tcBorders>
              <w:top w:val="single" w:sz="8" w:color="2C2C2C"/>
            </w:tcBorders>
            <w:gridSpan w:val="8"/>
          </w:tcPr>
          <w:p>
            <w:pPr>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Borders>
              <w:top w:val="single" w:sz="8" w:color="2C2C2C"/>
            </w:tcBorders>
          </w:tcPr>
          <w:p>
            <w:pPr>
              <w:spacing w:after="0"/>
              <w:rPr>
                <w:sz w:val="15"/>
                <w:szCs w:val="15"/>
                <w:color w:val="auto"/>
              </w:rPr>
            </w:pPr>
          </w:p>
        </w:tc>
        <w:tc>
          <w:tcPr>
            <w:tcW w:w="240" w:type="dxa"/>
            <w:vAlign w:val="bottom"/>
            <w:tcBorders>
              <w:top w:val="single" w:sz="8" w:color="2C2C2C"/>
            </w:tcBorders>
          </w:tcPr>
          <w:p>
            <w:pPr>
              <w:spacing w:after="0"/>
              <w:rPr>
                <w:sz w:val="15"/>
                <w:szCs w:val="15"/>
                <w:color w:val="auto"/>
              </w:rPr>
            </w:pPr>
          </w:p>
        </w:tc>
        <w:tc>
          <w:tcPr>
            <w:tcW w:w="3280" w:type="dxa"/>
            <w:vAlign w:val="bottom"/>
            <w:tcBorders>
              <w:top w:val="single" w:sz="8" w:color="2C2C2C"/>
            </w:tcBorders>
            <w:gridSpan w:val="8"/>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ind w:left="20"/>
              <w:spacing w:after="0"/>
              <w:rPr>
                <w:sz w:val="20"/>
                <w:szCs w:val="20"/>
                <w:color w:val="auto"/>
              </w:rPr>
            </w:pPr>
            <w:r>
              <w:rPr>
                <w:rFonts w:ascii="Arial" w:cs="Arial" w:eastAsia="Arial" w:hAnsi="Arial"/>
                <w:sz w:val="16"/>
                <w:szCs w:val="16"/>
                <w:color w:val="0000FF"/>
              </w:rPr>
              <w:t>NEW YORK</w:t>
            </w:r>
          </w:p>
        </w:tc>
        <w:tc>
          <w:tcPr>
            <w:tcW w:w="1180" w:type="dxa"/>
            <w:vAlign w:val="bottom"/>
            <w:gridSpan w:val="2"/>
          </w:tcPr>
          <w:p>
            <w:pPr>
              <w:ind w:left="40"/>
              <w:spacing w:after="0"/>
              <w:rPr>
                <w:sz w:val="20"/>
                <w:szCs w:val="20"/>
                <w:color w:val="auto"/>
              </w:rPr>
            </w:pPr>
            <w:r>
              <w:rPr>
                <w:rFonts w:ascii="Arial" w:cs="Arial" w:eastAsia="Arial" w:hAnsi="Arial"/>
                <w:sz w:val="16"/>
                <w:szCs w:val="16"/>
                <w:color w:val="0000FF"/>
              </w:rPr>
              <w:t>NY</w:t>
            </w:r>
          </w:p>
        </w:tc>
        <w:tc>
          <w:tcPr>
            <w:tcW w:w="960" w:type="dxa"/>
            <w:vAlign w:val="bottom"/>
          </w:tcPr>
          <w:p>
            <w:pPr>
              <w:ind w:left="80"/>
              <w:spacing w:after="0"/>
              <w:rPr>
                <w:sz w:val="20"/>
                <w:szCs w:val="20"/>
                <w:color w:val="auto"/>
              </w:rPr>
            </w:pPr>
            <w:r>
              <w:rPr>
                <w:rFonts w:ascii="Arial" w:cs="Arial" w:eastAsia="Arial" w:hAnsi="Arial"/>
                <w:sz w:val="16"/>
                <w:szCs w:val="16"/>
                <w:color w:val="0000FF"/>
              </w:rPr>
              <w:t>10019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0000FF"/>
              </w:rPr>
              <w:t>X</w:t>
            </w:r>
          </w:p>
        </w:tc>
        <w:tc>
          <w:tcPr>
            <w:tcW w:w="2280" w:type="dxa"/>
            <w:vAlign w:val="bottom"/>
            <w:gridSpan w:val="5"/>
          </w:tcPr>
          <w:p>
            <w:pPr>
              <w:ind w:left="180"/>
              <w:spacing w:after="0"/>
              <w:rPr>
                <w:sz w:val="20"/>
                <w:szCs w:val="20"/>
                <w:color w:val="auto"/>
              </w:rPr>
            </w:pPr>
            <w:r>
              <w:rPr>
                <w:rFonts w:ascii="Arial" w:cs="Arial" w:eastAsia="Arial" w:hAnsi="Arial"/>
                <w:sz w:val="12"/>
                <w:szCs w:val="12"/>
                <w:color w:val="auto"/>
              </w:rPr>
              <w:t>Form filed by One Reporting Person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80" w:type="dxa"/>
            <w:vAlign w:val="bottom"/>
            <w:gridSpan w:val="8"/>
          </w:tcPr>
          <w:p>
            <w:pPr>
              <w:ind w:left="180"/>
              <w:spacing w:after="0" w:line="11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960" w:type="dxa"/>
            <w:vAlign w:val="bottom"/>
          </w:tcPr>
          <w:p>
            <w:pPr>
              <w:ind w:left="8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1080" w:type="dxa"/>
            <w:vAlign w:val="bottom"/>
            <w:tcBorders>
              <w:bottom w:val="single" w:sz="8" w:color="2C2C2C"/>
            </w:tcBorders>
            <w:gridSpan w:val="3"/>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40" w:type="dxa"/>
            <w:vAlign w:val="bottom"/>
            <w:tcBorders>
              <w:top w:val="single" w:sz="8" w:color="2C2C2C"/>
            </w:tcBorders>
            <w:gridSpan w:val="19"/>
          </w:tcPr>
          <w:p>
            <w:pPr>
              <w:ind w:left="10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5"/>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6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6"/>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2A. Deemed</w:t>
            </w:r>
          </w:p>
        </w:tc>
        <w:tc>
          <w:tcPr>
            <w:tcW w:w="6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6"/>
          </w:tcPr>
          <w:p>
            <w:pPr>
              <w:ind w:left="88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100"/>
              <w:spacing w:after="0" w:line="121"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8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6"/>
          </w:tcPr>
          <w:p>
            <w:pPr>
              <w:ind w:left="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6"/>
          </w:tcPr>
          <w:p>
            <w:pPr>
              <w:ind w:left="880"/>
              <w:spacing w:after="0" w:line="124"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6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20" w:type="dxa"/>
            <w:vAlign w:val="bottom"/>
          </w:tcPr>
          <w:p>
            <w:pPr>
              <w:spacing w:after="0"/>
              <w:rPr>
                <w:sz w:val="10"/>
                <w:szCs w:val="10"/>
                <w:color w:val="auto"/>
              </w:rPr>
            </w:pPr>
          </w:p>
        </w:tc>
        <w:tc>
          <w:tcPr>
            <w:tcW w:w="9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4"/>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480" w:type="dxa"/>
            <w:vAlign w:val="bottom"/>
            <w:gridSpan w:val="2"/>
            <w:vMerge w:val="restart"/>
          </w:tcPr>
          <w:p>
            <w:pPr>
              <w:jc w:val="right"/>
              <w:ind w:right="38"/>
              <w:spacing w:after="0"/>
              <w:rPr>
                <w:sz w:val="20"/>
                <w:szCs w:val="20"/>
                <w:color w:val="auto"/>
              </w:rPr>
            </w:pPr>
            <w:r>
              <w:rPr>
                <w:rFonts w:ascii="Arial" w:cs="Arial" w:eastAsia="Arial" w:hAnsi="Arial"/>
                <w:sz w:val="11"/>
                <w:szCs w:val="11"/>
                <w:b w:val="1"/>
                <w:bCs w:val="1"/>
                <w:color w:val="auto"/>
              </w:rPr>
              <w:t>Price</w:t>
            </w:r>
          </w:p>
        </w:tc>
        <w:tc>
          <w:tcPr>
            <w:tcW w:w="18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4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gridSpan w:val="5"/>
            <w:vMerge w:val="restart"/>
          </w:tcPr>
          <w:p>
            <w:pPr>
              <w:jc w:val="right"/>
              <w:ind w:right="60"/>
              <w:spacing w:after="0"/>
              <w:rPr>
                <w:sz w:val="20"/>
                <w:szCs w:val="20"/>
                <w:color w:val="auto"/>
              </w:rPr>
            </w:pPr>
            <w:r>
              <w:rPr>
                <w:rFonts w:ascii="Arial" w:cs="Arial" w:eastAsia="Arial" w:hAnsi="Arial"/>
                <w:sz w:val="16"/>
                <w:szCs w:val="16"/>
                <w:color w:val="0000FF"/>
                <w:w w:val="89"/>
              </w:rPr>
              <w:t>06/22/2021</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vMerge w:val="restart"/>
          </w:tcPr>
          <w:p>
            <w:pPr>
              <w:ind w:left="180"/>
              <w:spacing w:after="0"/>
              <w:rPr>
                <w:sz w:val="20"/>
                <w:szCs w:val="20"/>
                <w:color w:val="auto"/>
              </w:rPr>
            </w:pPr>
            <w:r>
              <w:rPr>
                <w:rFonts w:ascii="Arial" w:cs="Arial" w:eastAsia="Arial" w:hAnsi="Arial"/>
                <w:sz w:val="12"/>
                <w:szCs w:val="12"/>
                <w:color w:val="0000FF"/>
              </w:rPr>
              <w:t>C</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vMerge w:val="restart"/>
          </w:tcPr>
          <w:p>
            <w:pPr>
              <w:jc w:val="right"/>
              <w:ind w:right="224"/>
              <w:spacing w:after="0"/>
              <w:rPr>
                <w:sz w:val="20"/>
                <w:szCs w:val="20"/>
                <w:color w:val="auto"/>
              </w:rPr>
            </w:pPr>
            <w:r>
              <w:rPr>
                <w:rFonts w:ascii="Arial" w:cs="Arial" w:eastAsia="Arial" w:hAnsi="Arial"/>
                <w:sz w:val="16"/>
                <w:szCs w:val="16"/>
                <w:color w:val="0000FF"/>
                <w:w w:val="95"/>
              </w:rPr>
              <w:t>2,456,380</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480" w:type="dxa"/>
            <w:vAlign w:val="bottom"/>
            <w:gridSpan w:val="2"/>
            <w:vMerge w:val="restart"/>
          </w:tcPr>
          <w:p>
            <w:pPr>
              <w:ind w:left="300"/>
              <w:spacing w:after="0"/>
              <w:rPr>
                <w:sz w:val="20"/>
                <w:szCs w:val="20"/>
                <w:color w:val="auto"/>
              </w:rPr>
            </w:pPr>
            <w:r>
              <w:rPr>
                <w:rFonts w:ascii="Arial" w:cs="Arial" w:eastAsia="Arial" w:hAnsi="Arial"/>
                <w:sz w:val="10"/>
                <w:szCs w:val="10"/>
                <w:color w:val="008000"/>
              </w:rPr>
              <w:t>(1)</w:t>
            </w:r>
          </w:p>
        </w:tc>
        <w:tc>
          <w:tcPr>
            <w:tcW w:w="180" w:type="dxa"/>
            <w:vAlign w:val="bottom"/>
          </w:tcPr>
          <w:p>
            <w:pPr>
              <w:spacing w:after="0"/>
              <w:rPr>
                <w:sz w:val="20"/>
                <w:szCs w:val="20"/>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6"/>
                <w:szCs w:val="16"/>
                <w:color w:val="0000FF"/>
              </w:rPr>
              <w:t>2,456,380</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gridSpan w:val="5"/>
            <w:vMerge w:val="continue"/>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gridSpan w:val="5"/>
            <w:vMerge w:val="restart"/>
          </w:tcPr>
          <w:p>
            <w:pPr>
              <w:jc w:val="right"/>
              <w:ind w:right="60"/>
              <w:spacing w:after="0"/>
              <w:rPr>
                <w:sz w:val="20"/>
                <w:szCs w:val="20"/>
                <w:color w:val="auto"/>
              </w:rPr>
            </w:pPr>
            <w:r>
              <w:rPr>
                <w:rFonts w:ascii="Arial" w:cs="Arial" w:eastAsia="Arial" w:hAnsi="Arial"/>
                <w:sz w:val="16"/>
                <w:szCs w:val="16"/>
                <w:color w:val="0000FF"/>
                <w:w w:val="89"/>
              </w:rPr>
              <w:t>06/22/2021</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vMerge w:val="restart"/>
          </w:tcPr>
          <w:p>
            <w:pPr>
              <w:ind w:left="180"/>
              <w:spacing w:after="0"/>
              <w:rPr>
                <w:sz w:val="20"/>
                <w:szCs w:val="20"/>
                <w:color w:val="auto"/>
              </w:rPr>
            </w:pPr>
            <w:r>
              <w:rPr>
                <w:rFonts w:ascii="Arial" w:cs="Arial" w:eastAsia="Arial" w:hAnsi="Arial"/>
                <w:sz w:val="12"/>
                <w:szCs w:val="12"/>
                <w:color w:val="0000FF"/>
              </w:rPr>
              <w:t>P</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vMerge w:val="restart"/>
          </w:tcPr>
          <w:p>
            <w:pPr>
              <w:jc w:val="right"/>
              <w:ind w:right="284"/>
              <w:spacing w:after="0"/>
              <w:rPr>
                <w:sz w:val="20"/>
                <w:szCs w:val="20"/>
                <w:color w:val="auto"/>
              </w:rPr>
            </w:pPr>
            <w:r>
              <w:rPr>
                <w:rFonts w:ascii="Arial" w:cs="Arial" w:eastAsia="Arial" w:hAnsi="Arial"/>
                <w:sz w:val="16"/>
                <w:szCs w:val="16"/>
                <w:color w:val="0000FF"/>
              </w:rPr>
              <w:t>750,000</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4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20</w:t>
            </w:r>
          </w:p>
        </w:tc>
        <w:tc>
          <w:tcPr>
            <w:tcW w:w="180" w:type="dxa"/>
            <w:vAlign w:val="bottom"/>
          </w:tcPr>
          <w:p>
            <w:pPr>
              <w:spacing w:after="0"/>
              <w:rPr>
                <w:sz w:val="20"/>
                <w:szCs w:val="20"/>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6"/>
                <w:szCs w:val="16"/>
                <w:color w:val="0000FF"/>
              </w:rPr>
              <w:t>3,206,380</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gridSpan w:val="5"/>
            <w:vMerge w:val="continue"/>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95"/>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80" w:type="dxa"/>
            <w:vAlign w:val="bottom"/>
            <w:gridSpan w:val="18"/>
          </w:tcPr>
          <w:p>
            <w:pPr>
              <w:jc w:val="center"/>
              <w:ind w:righ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40" w:type="dxa"/>
            <w:vAlign w:val="bottom"/>
            <w:gridSpan w:val="16"/>
          </w:tcPr>
          <w:p>
            <w:pPr>
              <w:jc w:val="center"/>
              <w:ind w:left="617"/>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2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5"/>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18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60" w:type="dxa"/>
            <w:vAlign w:val="bottom"/>
          </w:tcPr>
          <w:p>
            <w:pPr>
              <w:spacing w:after="0"/>
              <w:rPr>
                <w:sz w:val="13"/>
                <w:szCs w:val="13"/>
                <w:color w:val="auto"/>
              </w:rPr>
            </w:pPr>
          </w:p>
        </w:tc>
        <w:tc>
          <w:tcPr>
            <w:tcW w:w="70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94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2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18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4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44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Derivative Security (Instr.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160" w:type="dxa"/>
            <w:vAlign w:val="bottom"/>
          </w:tcPr>
          <w:p>
            <w:pPr>
              <w:spacing w:after="0"/>
              <w:rPr>
                <w:sz w:val="10"/>
                <w:szCs w:val="10"/>
                <w:color w:val="auto"/>
              </w:rPr>
            </w:pPr>
          </w:p>
        </w:tc>
        <w:tc>
          <w:tcPr>
            <w:tcW w:w="700" w:type="dxa"/>
            <w:vAlign w:val="bottom"/>
            <w:tcBorders>
              <w:right w:val="single" w:sz="8" w:color="2C2C2C"/>
            </w:tcBorders>
            <w:gridSpan w:val="3"/>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3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3 and 4)</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Direct (D)</w:t>
            </w:r>
          </w:p>
        </w:tc>
        <w:tc>
          <w:tcPr>
            <w:tcW w:w="160" w:type="dxa"/>
            <w:vAlign w:val="bottom"/>
          </w:tcPr>
          <w:p>
            <w:pPr>
              <w:spacing w:after="0"/>
              <w:rPr>
                <w:sz w:val="10"/>
                <w:szCs w:val="10"/>
                <w:color w:val="auto"/>
              </w:rPr>
            </w:pPr>
          </w:p>
        </w:tc>
        <w:tc>
          <w:tcPr>
            <w:tcW w:w="700" w:type="dxa"/>
            <w:vAlign w:val="bottom"/>
            <w:tcBorders>
              <w:right w:val="single" w:sz="8" w:color="2C2C2C"/>
            </w:tcBorders>
            <w:gridSpan w:val="3"/>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or Disposed of</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 (Instr. 3, 4</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and 5)</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Amount or</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Date</w:t>
            </w:r>
          </w:p>
        </w:tc>
        <w:tc>
          <w:tcPr>
            <w:tcW w:w="800" w:type="dxa"/>
            <w:vAlign w:val="bottom"/>
            <w:gridSpan w:val="3"/>
          </w:tcPr>
          <w:p>
            <w:pPr>
              <w:ind w:left="140"/>
              <w:spacing w:after="0" w:line="124"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76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Number of</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w w:val="98"/>
              </w:rPr>
              <w:t>Exercisable</w:t>
            </w:r>
          </w:p>
        </w:tc>
        <w:tc>
          <w:tcPr>
            <w:tcW w:w="800" w:type="dxa"/>
            <w:vAlign w:val="bottom"/>
            <w:gridSpan w:val="3"/>
          </w:tcPr>
          <w:p>
            <w:pPr>
              <w:ind w:left="14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1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C</w:t>
            </w:r>
          </w:p>
        </w:tc>
        <w:tc>
          <w:tcPr>
            <w:tcW w:w="620" w:type="dxa"/>
            <w:vAlign w:val="bottom"/>
            <w:gridSpan w:val="2"/>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vMerge w:val="restart"/>
          </w:tcPr>
          <w:p>
            <w:pPr>
              <w:jc w:val="right"/>
              <w:ind w:right="257"/>
              <w:spacing w:after="0"/>
              <w:rPr>
                <w:sz w:val="20"/>
                <w:szCs w:val="20"/>
                <w:color w:val="auto"/>
              </w:rPr>
            </w:pPr>
            <w:r>
              <w:rPr>
                <w:rFonts w:ascii="Arial" w:cs="Arial" w:eastAsia="Arial" w:hAnsi="Arial"/>
                <w:sz w:val="10"/>
                <w:szCs w:val="10"/>
                <w:color w:val="008000"/>
              </w:rPr>
              <w:t>(1)</w:t>
            </w: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w w:val="94"/>
              </w:rPr>
              <w:t>Common</w:t>
            </w:r>
          </w:p>
        </w:tc>
        <w:tc>
          <w:tcPr>
            <w:tcW w:w="760" w:type="dxa"/>
            <w:vAlign w:val="bottom"/>
            <w:gridSpan w:val="3"/>
            <w:vMerge w:val="restart"/>
          </w:tcPr>
          <w:p>
            <w:pPr>
              <w:jc w:val="right"/>
              <w:spacing w:after="0"/>
              <w:rPr>
                <w:sz w:val="20"/>
                <w:szCs w:val="20"/>
                <w:color w:val="auto"/>
              </w:rPr>
            </w:pPr>
            <w:r>
              <w:rPr>
                <w:rFonts w:ascii="Arial" w:cs="Arial" w:eastAsia="Arial" w:hAnsi="Arial"/>
                <w:sz w:val="16"/>
                <w:szCs w:val="16"/>
                <w:color w:val="0000FF"/>
              </w:rPr>
              <w:t>2,456,380</w:t>
            </w:r>
          </w:p>
        </w:tc>
        <w:tc>
          <w:tcPr>
            <w:tcW w:w="180" w:type="dxa"/>
            <w:vAlign w:val="bottom"/>
            <w:vMerge w:val="restart"/>
          </w:tcPr>
          <w:p>
            <w:pPr>
              <w:spacing w:after="0"/>
              <w:rPr>
                <w:sz w:val="20"/>
                <w:szCs w:val="20"/>
                <w:color w:val="auto"/>
              </w:rPr>
            </w:pPr>
            <w:r>
              <w:rPr>
                <w:rFonts w:ascii="Arial" w:cs="Arial" w:eastAsia="Arial" w:hAnsi="Arial"/>
                <w:sz w:val="10"/>
                <w:szCs w:val="10"/>
                <w:color w:val="008000"/>
              </w:rPr>
              <w:t>(1)</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vMerge w:val="restart"/>
          </w:tcPr>
          <w:p>
            <w:pPr>
              <w:ind w:left="240"/>
              <w:spacing w:after="0"/>
              <w:rPr>
                <w:sz w:val="20"/>
                <w:szCs w:val="20"/>
                <w:color w:val="auto"/>
              </w:rPr>
            </w:pPr>
            <w:r>
              <w:rPr>
                <w:rFonts w:ascii="Arial" w:cs="Arial" w:eastAsia="Arial" w:hAnsi="Arial"/>
                <w:sz w:val="12"/>
                <w:szCs w:val="12"/>
                <w:color w:val="0000FF"/>
              </w:rPr>
              <w:t>06/22/2021</w:t>
            </w: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4"/>
            <w:vMerge w:val="restart"/>
          </w:tcPr>
          <w:p>
            <w:pPr>
              <w:ind w:left="160"/>
              <w:spacing w:after="0"/>
              <w:rPr>
                <w:sz w:val="20"/>
                <w:szCs w:val="20"/>
                <w:color w:val="auto"/>
              </w:rPr>
            </w:pPr>
            <w:r>
              <w:rPr>
                <w:rFonts w:ascii="Arial" w:cs="Arial" w:eastAsia="Arial" w:hAnsi="Arial"/>
                <w:sz w:val="12"/>
                <w:szCs w:val="12"/>
                <w:color w:val="0000FF"/>
              </w:rPr>
              <w:t>C</w:t>
            </w:r>
          </w:p>
        </w:tc>
        <w:tc>
          <w:tcPr>
            <w:tcW w:w="940" w:type="dxa"/>
            <w:vAlign w:val="bottom"/>
            <w:vMerge w:val="restart"/>
          </w:tcPr>
          <w:p>
            <w:pPr>
              <w:ind w:left="320"/>
              <w:spacing w:after="0"/>
              <w:rPr>
                <w:sz w:val="20"/>
                <w:szCs w:val="20"/>
                <w:color w:val="auto"/>
              </w:rPr>
            </w:pPr>
            <w:r>
              <w:rPr>
                <w:rFonts w:ascii="Arial" w:cs="Arial" w:eastAsia="Arial" w:hAnsi="Arial"/>
                <w:sz w:val="12"/>
                <w:szCs w:val="12"/>
                <w:color w:val="0000FF"/>
              </w:rPr>
              <w:t>6,180,500</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20" w:type="dxa"/>
            <w:vAlign w:val="bottom"/>
            <w:vMerge w:val="restart"/>
          </w:tcPr>
          <w:p>
            <w:pPr>
              <w:ind w:left="420"/>
              <w:spacing w:after="0"/>
              <w:rPr>
                <w:sz w:val="20"/>
                <w:szCs w:val="20"/>
                <w:color w:val="auto"/>
              </w:rPr>
            </w:pPr>
            <w:r>
              <w:rPr>
                <w:rFonts w:ascii="Arial" w:cs="Arial" w:eastAsia="Arial" w:hAnsi="Arial"/>
                <w:sz w:val="12"/>
                <w:szCs w:val="12"/>
                <w:color w:val="0000FF"/>
              </w:rPr>
              <w:t>0</w:t>
            </w:r>
          </w:p>
        </w:tc>
        <w:tc>
          <w:tcPr>
            <w:tcW w:w="360" w:type="dxa"/>
            <w:vAlign w:val="bottom"/>
          </w:tcPr>
          <w:p>
            <w:pPr>
              <w:spacing w:after="0"/>
              <w:rPr>
                <w:sz w:val="8"/>
                <w:szCs w:val="8"/>
                <w:color w:val="auto"/>
              </w:rPr>
            </w:pPr>
          </w:p>
        </w:tc>
        <w:tc>
          <w:tcPr>
            <w:tcW w:w="58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160" w:type="dxa"/>
            <w:vAlign w:val="bottom"/>
          </w:tcPr>
          <w:p>
            <w:pPr>
              <w:spacing w:after="0"/>
              <w:rPr>
                <w:sz w:val="8"/>
                <w:szCs w:val="8"/>
                <w:color w:val="auto"/>
              </w:rPr>
            </w:pPr>
          </w:p>
        </w:tc>
        <w:tc>
          <w:tcPr>
            <w:tcW w:w="700" w:type="dxa"/>
            <w:vAlign w:val="bottom"/>
            <w:tcBorders>
              <w:right w:val="single" w:sz="8" w:color="2C2C2C"/>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ind w:left="120"/>
              <w:spacing w:after="0" w:line="99" w:lineRule="exact"/>
              <w:rPr>
                <w:sz w:val="20"/>
                <w:szCs w:val="20"/>
                <w:color w:val="auto"/>
              </w:rPr>
            </w:pPr>
            <w:r>
              <w:rPr>
                <w:rFonts w:ascii="Arial" w:cs="Arial" w:eastAsia="Arial" w:hAnsi="Arial"/>
                <w:sz w:val="11"/>
                <w:szCs w:val="11"/>
                <w:color w:val="0000FF"/>
              </w:rPr>
              <w:t>Stock</w:t>
            </w:r>
          </w:p>
        </w:tc>
        <w:tc>
          <w:tcPr>
            <w:tcW w:w="7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Borders>
              <w:right w:val="single" w:sz="8" w:color="2C2C2C"/>
            </w:tcBorders>
            <w:gridSpan w:val="3"/>
          </w:tcPr>
          <w:p>
            <w:pPr>
              <w:ind w:left="40"/>
              <w:spacing w:after="0" w:line="99" w:lineRule="exact"/>
              <w:rPr>
                <w:sz w:val="20"/>
                <w:szCs w:val="20"/>
                <w:color w:val="auto"/>
              </w:rPr>
            </w:pPr>
            <w:r>
              <w:rPr>
                <w:rFonts w:ascii="Arial" w:cs="Arial" w:eastAsia="Arial" w:hAnsi="Arial"/>
                <w:sz w:val="8"/>
                <w:szCs w:val="8"/>
                <w:color w:val="0000FF"/>
              </w:rPr>
              <w:t>footnote</w:t>
            </w:r>
            <w:r>
              <w:rPr>
                <w:rFonts w:ascii="Arial" w:cs="Arial" w:eastAsia="Arial" w:hAnsi="Arial"/>
                <w:sz w:val="11"/>
                <w:szCs w:val="11"/>
                <w:color w:val="008000"/>
                <w:vertAlign w:val="superscript"/>
              </w:rPr>
              <w:t>(2)</w:t>
            </w:r>
          </w:p>
        </w:tc>
        <w:tc>
          <w:tcPr>
            <w:tcW w:w="0" w:type="dxa"/>
            <w:vAlign w:val="bottom"/>
          </w:tcPr>
          <w:p>
            <w:pPr>
              <w:spacing w:after="0"/>
              <w:rPr>
                <w:sz w:val="1"/>
                <w:szCs w:val="1"/>
                <w:color w:val="auto"/>
              </w:rPr>
            </w:pPr>
          </w:p>
        </w:tc>
      </w:tr>
      <w:tr>
        <w:trPr>
          <w:trHeight w:val="141"/>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3"/>
          </w:tcPr>
          <w:p>
            <w:pPr>
              <w:ind w:left="60"/>
              <w:spacing w:after="0" w:line="136" w:lineRule="exact"/>
              <w:rPr>
                <w:sz w:val="20"/>
                <w:szCs w:val="20"/>
                <w:color w:val="auto"/>
              </w:rPr>
            </w:pPr>
            <w:r>
              <w:rPr>
                <w:rFonts w:ascii="Arial" w:cs="Arial" w:eastAsia="Arial" w:hAnsi="Arial"/>
                <w:sz w:val="12"/>
                <w:szCs w:val="12"/>
                <w:color w:val="0000FF"/>
              </w:rPr>
              <w:t>Stock</w:t>
            </w:r>
          </w:p>
        </w:tc>
        <w:tc>
          <w:tcPr>
            <w:tcW w:w="2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-1614170</wp:posOffset>
            </wp:positionV>
            <wp:extent cx="28575" cy="1619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1988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40" w:right="260" w:hanging="4"/>
        <w:spacing w:after="0" w:line="268"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of Series C Preferred Stock automatically converted into shares of Common Stock at a 2.5161-for-1 conversion rate immediately prior to the closing of the Issuer's initial public offering and have no expiration date.</w:t>
      </w:r>
    </w:p>
    <w:p>
      <w:pPr>
        <w:spacing w:after="0" w:line="13" w:lineRule="exact"/>
        <w:rPr>
          <w:rFonts w:ascii="Arial" w:cs="Arial" w:eastAsia="Arial" w:hAnsi="Arial"/>
          <w:sz w:val="12"/>
          <w:szCs w:val="12"/>
          <w:color w:val="008000"/>
        </w:rPr>
      </w:pPr>
    </w:p>
    <w:p>
      <w:pPr>
        <w:ind w:left="40" w:right="200" w:hanging="4"/>
        <w:spacing w:after="0" w:line="267" w:lineRule="auto"/>
        <w:tabs>
          <w:tab w:leader="none" w:pos="16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Consists of (i) 1,228,190 shares of Common Stock directly held by Casdin Partners Master Fund, L.P. and (ii) 1,228,190 shares of Common Stock directly held by Casdin Private Growth Equity Fund, L.P. The securities owned directly by Casdin Partners Master Fund, L.P. may be deemed to be indirectly beneficially owned by (i) Casdin Capital, LLC, the investment adviser to Casdin Partners Master Fund, L.P., (ii) Casdin Partners GP, LLC, the general partner of Casdin Partners Master Fund LP, and (iii) Eli Casdin, the managing member of Casdin Capital, LLC and Casdin Partners GP, LLC. Each of Casdin Capital, LLC, Casdin Partners GP, LLC and Eli Casdin disclaims beneficial ownership of such securities except to the extent of their respective pecuniary interest therein. The securities owned directly by Casdin Private Growth Equity Fund, L.P. may be deemed to be indirectly beneficially owned by (i) Casdin Capital, LLC, the investment adviser to Casdin Private Growth Equity Fund, L.P., (ii) Casdin Private Growth Equity Fund GP, LLC, the general partner of Casdin Private Growth Equity Fund, L.P., and (iii) Eli Casdin, the managing member of Casdin Capital, LLC and Casdin Private Growth Equity Fund GP, LLC. Each of Casdin Capital, LLC, Casdin Private Growth Equity Fund GP, LLC and Eli Casdin disclaims beneficial ownership of such securities except to the extent of their respective pecuniary interest therein.</w:t>
      </w:r>
    </w:p>
    <w:p>
      <w:pPr>
        <w:spacing w:after="0" w:line="16" w:lineRule="exact"/>
        <w:rPr>
          <w:rFonts w:ascii="Arial" w:cs="Arial" w:eastAsia="Arial" w:hAnsi="Arial"/>
          <w:sz w:val="11"/>
          <w:szCs w:val="11"/>
          <w:color w:val="008000"/>
        </w:rPr>
      </w:pPr>
    </w:p>
    <w:p>
      <w:pPr>
        <w:ind w:left="40" w:right="180" w:hanging="4"/>
        <w:spacing w:after="0" w:line="247"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reflected are beneficially owned by Casdin Partners Master Fund, L.P.. Such securities are owned directly by Casdin Partners Master Fund, L.P. and may be deemed to be indirectly beneficially owned by (i) Casdin Capital, LLC, the investment adviser to Casdin Partners Master Fund, L.P., (ii) Casdin Partners GP, LLC, the general partner of Casdin Partners Master Fund LP, and (iii) Eli Casdin, the managing member of Casdin Capital, LLC and Casdin Partners GP, LLC. Each of Casdin Capital, LLC, Casdin Partners GP, LLC and Eli Casdin disclaims beneficial ownership of such securities except to the extent of their respective pecuniary interest therein.</w:t>
      </w:r>
    </w:p>
    <w:p>
      <w:pPr>
        <w:spacing w:after="0" w:line="3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Michael Diem, Attorney-in-</w:t>
            </w:r>
          </w:p>
        </w:tc>
        <w:tc>
          <w:tcPr>
            <w:tcW w:w="100" w:type="dxa"/>
            <w:vAlign w:val="bottom"/>
          </w:tcPr>
          <w:p>
            <w:pPr>
              <w:spacing w:after="0"/>
              <w:rPr>
                <w:sz w:val="16"/>
                <w:szCs w:val="16"/>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7"/>
              </w:rPr>
              <w:t>06/22/2021</w:t>
            </w:r>
          </w:p>
        </w:tc>
        <w:tc>
          <w:tcPr>
            <w:tcW w:w="0" w:type="dxa"/>
            <w:vAlign w:val="bottom"/>
          </w:tcPr>
          <w:p>
            <w:pPr>
              <w:spacing w:after="0"/>
              <w:rPr>
                <w:sz w:val="1"/>
                <w:szCs w:val="1"/>
                <w:color w:val="auto"/>
              </w:rPr>
            </w:pPr>
          </w:p>
        </w:tc>
      </w:tr>
      <w:tr>
        <w:trPr>
          <w:trHeight w:val="79"/>
        </w:trPr>
        <w:tc>
          <w:tcPr>
            <w:tcW w:w="240" w:type="dxa"/>
            <w:vAlign w:val="bottom"/>
            <w:vMerge w:val="restart"/>
          </w:tcPr>
          <w:p>
            <w:pPr>
              <w:spacing w:after="0" w:line="178" w:lineRule="exact"/>
              <w:rPr>
                <w:sz w:val="20"/>
                <w:szCs w:val="20"/>
                <w:color w:val="auto"/>
              </w:rPr>
            </w:pPr>
            <w:r>
              <w:rPr>
                <w:rFonts w:ascii="Arial" w:cs="Arial" w:eastAsia="Arial" w:hAnsi="Arial"/>
                <w:sz w:val="16"/>
                <w:szCs w:val="16"/>
                <w:color w:val="0000FF"/>
                <w:w w:val="85"/>
              </w:rPr>
              <w:t>fact</w:t>
            </w:r>
          </w:p>
        </w:tc>
        <w:tc>
          <w:tcPr>
            <w:tcW w:w="1860" w:type="dxa"/>
            <w:vAlign w:val="bottom"/>
            <w:gridSpan w:val="2"/>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40" w:type="dxa"/>
            <w:vAlign w:val="bottom"/>
            <w:tcBorders>
              <w:bottom w:val="single" w:sz="8" w:color="auto"/>
            </w:tcBorders>
            <w:vMerge w:val="continue"/>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2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0"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2021-06-22T15:33:38Z</dcterms:created>
  <dcterms:modified xsi:type="dcterms:W3CDTF">2021-06-22T15:33:38Z</dcterms:modified>
</cp:coreProperties>
</file>