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3675 Market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u w:val="single" w:color="auto"/>
          <w:color w:val="auto"/>
        </w:rPr>
        <w:t>Other Events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August 25, 2022, Century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the U.S. Food and Drug Administration notified the Company that its ELiPSE-1 study may proceed to assess CNTY-101 in patients with relapsed or refractory CD19 positive B-cell malignancies. A copy of the press release is furnished as Exhibit 99.1 to this Current Report on Form 8-K and is incorporated herein by reference.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64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4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640" w:type="dxa"/>
            <w:vAlign w:val="bottom"/>
          </w:tcPr>
          <w:p>
            <w:pPr>
              <w:spacing w:after="0"/>
              <w:rPr>
                <w:sz w:val="20"/>
                <w:szCs w:val="20"/>
                <w:color w:val="auto"/>
              </w:rPr>
            </w:pPr>
          </w:p>
        </w:tc>
        <w:tc>
          <w:tcPr>
            <w:tcW w:w="746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 of Century Therapeutics, Inc., dated August 25, 2022</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60" w:type="dxa"/>
            <w:vAlign w:val="bottom"/>
            <w:gridSpan w:val="2"/>
            <w:shd w:val="clear" w:color="auto" w:fill="0000EE"/>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Osvaldo Flores, Ph.D.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Osvaldo Flores, Ph.D.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245995" cy="677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599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Century Therapeutics Receives Study May Proceed Notification from FDA for CNTY-101, the First Allogeneic Cell Therapy Product Candidate Engineered to Overcome Three Major Pathways of Host vs Graft Rejection</w:t>
      </w:r>
    </w:p>
    <w:p>
      <w:pPr>
        <w:spacing w:after="0" w:line="157" w:lineRule="exact"/>
        <w:rPr>
          <w:sz w:val="20"/>
          <w:szCs w:val="20"/>
          <w:color w:val="auto"/>
        </w:rPr>
      </w:pPr>
    </w:p>
    <w:p>
      <w:pPr>
        <w:ind w:left="500" w:hanging="104"/>
        <w:spacing w:after="0"/>
        <w:tabs>
          <w:tab w:leader="none" w:pos="50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Investigational New Drug Application for CNTY-101, a CAR-iNK product candidate targeting CD19 for B-cell malignancies, cleared by FDA –</w:t>
      </w:r>
    </w:p>
    <w:p>
      <w:pPr>
        <w:spacing w:after="0" w:line="170" w:lineRule="exact"/>
        <w:rPr>
          <w:rFonts w:ascii="Times New Roman" w:cs="Times New Roman" w:eastAsia="Times New Roman" w:hAnsi="Times New Roman"/>
          <w:sz w:val="18"/>
          <w:szCs w:val="18"/>
          <w:i w:val="1"/>
          <w:iCs w:val="1"/>
          <w:color w:val="auto"/>
        </w:rPr>
      </w:pPr>
    </w:p>
    <w:p>
      <w:pPr>
        <w:ind w:left="220" w:hanging="105"/>
        <w:spacing w:after="0"/>
        <w:tabs>
          <w:tab w:leader="none" w:pos="22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First cell product candidate engineered with six precision gene edits including a CD19-CAR, Allo-Evasion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i w:val="1"/>
          <w:iCs w:val="1"/>
          <w:color w:val="auto"/>
        </w:rPr>
        <w:t xml:space="preserve"> technology, IL-15 cytokine support and a</w:t>
      </w:r>
    </w:p>
    <w:p>
      <w:pPr>
        <w:ind w:left="510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safety switch –</w:t>
      </w:r>
    </w:p>
    <w:p>
      <w:pPr>
        <w:spacing w:after="0" w:line="203" w:lineRule="exact"/>
        <w:rPr>
          <w:rFonts w:ascii="Times New Roman" w:cs="Times New Roman" w:eastAsia="Times New Roman" w:hAnsi="Times New Roman"/>
          <w:sz w:val="18"/>
          <w:szCs w:val="18"/>
          <w:i w:val="1"/>
          <w:iCs w:val="1"/>
          <w:color w:val="auto"/>
        </w:rPr>
      </w:pPr>
    </w:p>
    <w:p>
      <w:pPr>
        <w:ind w:left="720" w:hanging="110"/>
        <w:spacing w:after="0"/>
        <w:tabs>
          <w:tab w:leader="none" w:pos="720" w:val="left"/>
        </w:tabs>
        <w:numPr>
          <w:ilvl w:val="2"/>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Phase 1 ELiPSE-1 trial evaluating CNTY-101 in relapsed or refractory CD19 positive B-cell malignancies anticipated to begin in 2H22 –</w:t>
      </w:r>
    </w:p>
    <w:p>
      <w:pPr>
        <w:spacing w:after="0" w:line="22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 xml:space="preserve">PHILADELPHIA, August 25, 2022 -- </w:t>
      </w:r>
      <w:r>
        <w:rPr>
          <w:rFonts w:ascii="Times New Roman" w:cs="Times New Roman" w:eastAsia="Times New Roman" w:hAnsi="Times New Roman"/>
          <w:sz w:val="17"/>
          <w:szCs w:val="17"/>
          <w:u w:val="single" w:color="auto"/>
          <w:color w:val="auto"/>
        </w:rPr>
        <w:t>Century Therapeutics, Inc.</w:t>
      </w:r>
      <w:r>
        <w:rPr>
          <w:rFonts w:ascii="Times New Roman" w:cs="Times New Roman" w:eastAsia="Times New Roman" w:hAnsi="Times New Roman"/>
          <w:sz w:val="17"/>
          <w:szCs w:val="17"/>
          <w:color w:val="auto"/>
        </w:rPr>
        <w:t>, (NASDAQ: IPSC), an innovative biotechnology company developing induced pluripotent stem cell (iPSC)-derived cell therapies in immuno-oncology, announced today that the company has been notified by the U.S. Food and Drug Administration (FDA) that the Company’s ELiPSE-1 clinical study may proceed to assess CNTY-101 in patients with relapsed or refractory CD19 positive B-cell malignancies. CNTY-101 is the first allogeneic cell therapy product candidate engineered with four powerful and complementary functionalities,</w:t>
      </w:r>
    </w:p>
    <w:p>
      <w:pPr>
        <w:spacing w:after="0" w:line="3"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8"/>
          <w:szCs w:val="18"/>
          <w:color w:val="auto"/>
        </w:rPr>
        <w:t>including a CD19 CAR for tumor targeting, IL-15 support for enhanced persistence, Allo-Evasion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technology to prevent host rejection and enhance persistence and a safety switch to provide the option to eliminate the drug product if ever necessary. CNTY-101 is manufactured from a clonal iPSC master cell bank that yields homogeneous product, in which all infused cells have the intended modifications.</w:t>
      </w:r>
    </w:p>
    <w:p>
      <w:pPr>
        <w:spacing w:after="0" w:line="19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IND clearance is a significant milestone for Century as we execute on our vision to merge two disruptive platforms, precision gene editing and the powerful potential of iPSCs, to potentially move the allogeneic cell therapy field forward, and continue on our path to becoming a leader in the space,” said Lalo Flores, Chief Executive Officer, Century Therapeutics. “We believe that CNTY-101, our first and wholly owned product candidate, will be the most technically advanced and differentiated CD19-targeted cell product when it enters the clinic, which is anticipated to occur later this year. We look forward</w:t>
      </w:r>
    </w:p>
    <w:p>
      <w:pPr>
        <w:spacing w:after="0" w:line="3" w:lineRule="exact"/>
        <w:rPr>
          <w:sz w:val="20"/>
          <w:szCs w:val="20"/>
          <w:color w:val="auto"/>
        </w:rPr>
      </w:pPr>
    </w:p>
    <w:p>
      <w:pPr>
        <w:ind w:right="180"/>
        <w:spacing w:after="0" w:line="209" w:lineRule="auto"/>
        <w:rPr>
          <w:sz w:val="20"/>
          <w:szCs w:val="20"/>
          <w:color w:val="auto"/>
        </w:rPr>
      </w:pPr>
      <w:r>
        <w:rPr>
          <w:rFonts w:ascii="Times New Roman" w:cs="Times New Roman" w:eastAsia="Times New Roman" w:hAnsi="Times New Roman"/>
          <w:sz w:val="18"/>
          <w:szCs w:val="18"/>
          <w:color w:val="auto"/>
        </w:rPr>
        <w:t>to assessing the potential of Allo-Evasion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to prevent immunological rejection and enhance persistence of multiple dosing of CNTY-101 regimens with the aim to increase the proportion of patients that achieve durable responses.”</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“CNTY-101 is the first allogeneic cell product candidate with six genetic modifications incorporated using sequential rounds of CRISPR-mediated homologous recombination and repair that has received IND clearance by the FDA,” said Luis Borges, Chief Scientific Officer, Century Therapeutics. “We believe CNTY-101 will demonstrate the power of Century’s iPSC technology and cell engineering technology platforms. This accomplishment is a testament to the expertise and dedication of our team as we continue to make progress developing our pipeline of iPSC-derived NK and T cell product candidates.”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Phase 1 trial, ELiPSE-1 (</w:t>
      </w:r>
      <w:r>
        <w:rPr>
          <w:rFonts w:ascii="Times New Roman" w:cs="Times New Roman" w:eastAsia="Times New Roman" w:hAnsi="Times New Roman"/>
          <w:sz w:val="18"/>
          <w:szCs w:val="18"/>
          <w:u w:val="single" w:color="auto"/>
          <w:color w:val="auto"/>
        </w:rPr>
        <w:t>NCT05336409</w:t>
      </w:r>
      <w:r>
        <w:rPr>
          <w:rFonts w:ascii="Times New Roman" w:cs="Times New Roman" w:eastAsia="Times New Roman" w:hAnsi="Times New Roman"/>
          <w:sz w:val="18"/>
          <w:szCs w:val="18"/>
          <w:color w:val="auto"/>
        </w:rPr>
        <w:t>), is intended to assess the safety, tolerability, pharmacokinetics and preliminary efficacy of CNTY-101 in patients with relapsed or refractory CD19-positive B-cell malignancies. All patients will receive an initial standard dose of conditioning chemotherapy consisting of cyclophosphamide (300 mg/m2) and fludarabine (30mg/m2) for 3 days. Schedule A of the trial includes a single-dose escalation of CNTY-101 and subcutaneous IL-2. Schedule B will evaluate a three-dose schedule per cycle of CNTY-101. Patients who demonstrate a clinical benefit are eligible for additional cycles of treatment with or without additional lymphodepletion pending FDA consent. We anticipate initiation of the Phase 1 trial later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45995" cy="677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245995" cy="67754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Allo-Evasion</w:t>
      </w:r>
      <w:r>
        <w:rPr>
          <w:rFonts w:ascii="Times New Roman" w:cs="Times New Roman" w:eastAsia="Times New Roman" w:hAnsi="Times New Roman"/>
          <w:sz w:val="29"/>
          <w:szCs w:val="29"/>
          <w:b w:val="1"/>
          <w:bCs w:val="1"/>
          <w:color w:val="auto"/>
          <w:vertAlign w:val="superscript"/>
        </w:rPr>
        <w:t>TM</w:t>
      </w:r>
    </w:p>
    <w:p>
      <w:pPr>
        <w:spacing w:after="0" w:line="143" w:lineRule="exact"/>
        <w:rPr>
          <w:sz w:val="20"/>
          <w:szCs w:val="20"/>
          <w:color w:val="auto"/>
        </w:rPr>
      </w:pPr>
    </w:p>
    <w:p>
      <w:pPr>
        <w:ind w:right="100"/>
        <w:spacing w:after="0" w:line="216" w:lineRule="auto"/>
        <w:rPr>
          <w:sz w:val="20"/>
          <w:szCs w:val="20"/>
          <w:color w:val="auto"/>
        </w:rPr>
      </w:pPr>
      <w:r>
        <w:rPr>
          <w:rFonts w:ascii="Times New Roman" w:cs="Times New Roman" w:eastAsia="Times New Roman" w:hAnsi="Times New Roman"/>
          <w:sz w:val="18"/>
          <w:szCs w:val="18"/>
          <w:color w:val="auto"/>
        </w:rPr>
        <w:t>Century’s proprietary Allo-Evasion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technology is used to engineer cell therapy product candidates with the potential to evade identification by the host immune system so they can be dosed multiple times without rejection, enabling increased persistence of the cells during the treatment period and</w:t>
      </w:r>
    </w:p>
    <w:p>
      <w:pPr>
        <w:spacing w:after="0" w:line="1"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potentially leading to deeper and more durable responses. More specifically, Allo-Evasion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1.0 technology incorporates three gene edits designed to avoid recognition by patient/host CD8+ T cells, CD4+ T cells and NK cells. Knockout of beta-2-microglobulin or β2m, designed to prevent CD8+ T cell recognition, knock-out of the Class II Major Histocompatibility Complex Transactivator, or CIITA, designed to prevent CD4+ T cell recognition, and knock-in of the HLA-E gene, designed to enable higher expression of the HLA-E protein to prevent killing of CNTY-101 cells by host NK cells. Allo-Evasion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technology may allow the implementation of more flexible and effective repeat dosing protocols for off-the-shelf product candidates.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CNTY-101</w:t>
      </w:r>
    </w:p>
    <w:p>
      <w:pPr>
        <w:spacing w:after="0" w:line="22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CNTY-101 is an investigational off-the-shelf cancer immunotherapy product candidate that utilizes iPSC-derived natural killer (NK) cells with a CD19-directed chimeric antigen receptor (CAR) and includes Century’s core Allo-Evasion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edits designed to overcome the three major pathways of host versus graft rejection - CD8+ T cells, CD4+ T cells and NK cells. In addition, the product candidate is engineered to express IL-15 to provide homeostatic cytokine support, which has been shown pre-clinically to improve functionality and persistence. Further, to potentially improve safety, the iNK cells were engineered with an EGFR safety switch, and proof-of-concept studies have demonstrated that the cells can be quickly eliminated by the administration of cetuximab, an antibody against EGFR approved by the U.S. Food and Drug Administration (FDA) for certain cancers. Initiation of the Phase 1, ELiPSE-1 trial in relapsed or refractory CD19-positive B-cell malignancies in multiple centers in the United States is anticipated to begin in the second half of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Century Therapeutics</w:t>
      </w:r>
    </w:p>
    <w:p>
      <w:pPr>
        <w:spacing w:after="0" w:line="22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 xml:space="preserve">Century Therapeutics, Inc. (NASDAQ: IPSC) is harnessing the power of adult stem cells to develop curative cell therapy products for cancer that we believe will allow us to overcome the limitations of first-generation cell therapies. Our genetically engineered, iPSC-derived iNK and iT cell product candidates are designed to specifically target hematologic and solid tumor cancers.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care. For more information on Century Therapeutics please visit </w:t>
      </w:r>
      <w:r>
        <w:rPr>
          <w:rFonts w:ascii="Times New Roman" w:cs="Times New Roman" w:eastAsia="Times New Roman" w:hAnsi="Times New Roman"/>
          <w:sz w:val="18"/>
          <w:szCs w:val="18"/>
          <w:u w:val="single" w:color="auto"/>
          <w:color w:val="auto"/>
        </w:rPr>
        <w:t>https://www.centurytx.com/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45995" cy="677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45995" cy="677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presentation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obtain FDA acceptance for our future IND submissions and commence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the COVID-19 pandemic, geopolitical issues and inflation on our business and operations, supply chain and labor force; the performance of third parties in connection with the development of our product candidates, including third parties conducting our future clinical trials as well as third-party suppliers and manufacturers; our ability to successfully commercialize our product candidates and develop sales and marketing capabilities, if our product candidates are approved;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45995" cy="677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245995" cy="677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Elizabeth Krutoholow – </w:t>
      </w:r>
      <w:r>
        <w:rPr>
          <w:rFonts w:ascii="Times New Roman" w:cs="Times New Roman" w:eastAsia="Times New Roman" w:hAnsi="Times New Roman"/>
          <w:sz w:val="18"/>
          <w:szCs w:val="18"/>
          <w:u w:val="single" w:color="auto"/>
          <w:color w:val="auto"/>
        </w:rPr>
        <w:t>investor.relations@centurytx.com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Investors: Melissa Forst/Maghan Meyers – </w:t>
      </w:r>
      <w:r>
        <w:rPr>
          <w:rFonts w:ascii="Times New Roman" w:cs="Times New Roman" w:eastAsia="Times New Roman" w:hAnsi="Times New Roman"/>
          <w:sz w:val="17"/>
          <w:szCs w:val="17"/>
          <w:u w:val="single" w:color="auto"/>
          <w:color w:val="auto"/>
        </w:rPr>
        <w:t>century@argotpartners.com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Joshua R. Mansbach – </w:t>
      </w:r>
      <w:r>
        <w:rPr>
          <w:rFonts w:ascii="Times New Roman" w:cs="Times New Roman" w:eastAsia="Times New Roman" w:hAnsi="Times New Roman"/>
          <w:sz w:val="18"/>
          <w:szCs w:val="18"/>
          <w:u w:val="single" w:color="auto"/>
          <w:color w:val="auto"/>
        </w:rPr>
        <w:t>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2022-08-25T06:49:26Z</dcterms:created>
  <dcterms:modified xsi:type="dcterms:W3CDTF">2022-08-25T06:49:26Z</dcterms:modified>
</cp:coreProperties>
</file>