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13,486,400.00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13,486,400.00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13,486,400.00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10,609,008.00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10,609,008.00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10,609,008.00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5.78 %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13,486,400.00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13,486,400.00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13,486,400.00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Special Opportunities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2,877,392.00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2,877,392.00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2,877,392.00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860"/>
          </w:cols>
          <w:pgMar w:left="360" w:top="126" w:right="5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980"/>
          </w:cols>
          <w:pgMar w:left="360" w:top="126" w:right="5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N. 38th Street, 11th Floor, Philadelphia, PA 19104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50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Track Capital, LP (ii) Deep Track Biotechnology Master Fund, Ltd. (iii) David Kroin (iv) Deep Track Special Opportunities Fund, LP.</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87" w:orient="portrait"/>
          <w:cols w:equalWidth="0" w:num="2">
            <w:col w:w="620" w:space="300"/>
            <w:col w:w="10060"/>
          </w:cols>
          <w:pgMar w:left="360" w:top="126" w:right="55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 (iv) c/o Deep Track Capital, LP, 200 Greenwich Avenue, Greenwich, CT 06830</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380" w:firstLine="6"/>
        <w:spacing w:after="0" w:line="256" w:lineRule="auto"/>
        <w:tabs>
          <w:tab w:leader="none" w:pos="11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(iv)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0980"/>
          </w:cols>
          <w:pgMar w:left="360" w:top="126" w:right="559" w:bottom="0" w:gutter="0" w:footer="0" w:header="0"/>
          <w:type w:val="continuous"/>
        </w:sectPr>
      </w:pPr>
    </w:p>
    <w:bookmarkStart w:id="4" w:name="page5"/>
    <w:bookmarkEnd w:id="4"/>
    <w:p>
      <w:pPr>
        <w:spacing w:after="0" w:line="26"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13,486,400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13,486,400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13,486,400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66" w:right="399" w:bottom="0" w:gutter="0" w:footer="0" w:header="0"/>
          <w:type w:val="continuous"/>
        </w:sect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64" w:orient="portrait"/>
          <w:cols w:equalWidth="0" w:num="1">
            <w:col w:w="11140"/>
          </w:cols>
          <w:pgMar w:left="360" w:top="166" w:right="399" w:bottom="0" w:gutter="0" w:footer="0" w:header="0"/>
          <w:type w:val="continuous"/>
        </w:sectPr>
      </w:pPr>
    </w:p>
    <w:bookmarkStart w:id="5" w:name="page6"/>
    <w:bookmarkEnd w:id="5"/>
    <w:p>
      <w:pPr>
        <w:ind w:left="940" w:right="18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Deep Track Special Opportunities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Kroin, Managing Member of the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of the Investment Adviser of Deep Track</w:t>
      </w:r>
    </w:p>
    <w:p>
      <w:pPr>
        <w:ind w:left="6740"/>
        <w:spacing w:after="0"/>
        <w:rPr>
          <w:sz w:val="20"/>
          <w:szCs w:val="20"/>
          <w:color w:val="auto"/>
        </w:rPr>
      </w:pPr>
      <w:r>
        <w:rPr>
          <w:rFonts w:ascii="Times New Roman" w:cs="Times New Roman" w:eastAsia="Times New Roman" w:hAnsi="Times New Roman"/>
          <w:sz w:val="22"/>
          <w:szCs w:val="22"/>
          <w:color w:val="auto"/>
        </w:rPr>
        <w:t>Special Opportunities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January 15, 2026, is incorporated by reference to items (5) - (9) and (11) of the cover page of the respective Reporting Person. The amount beneficially owned by each Reporting Person is determined using 183,685,512 shares, calculated using 87,307,091 Common Stock outstanding as of November 1, 2025, according to the 10-Q filed with the SEC on November 13, 2025 and 92,030,595 Common Stock issued according to the issuer's 8-K filed with the SEC on January 8, 2026 and 4,347,826 Common Stock that would be converted to Common Stock by the Reporting Person up to the Maximum Percentage. The beneficially owned shares include 4,347,826 Warrants exercisable to common stock, subject to a 9.99% Maximum Percentage exercise limitation. The Issuer shall not effect the exercise of any portion of the Warrants, to the extent that after giving effect to such exercise, the holder collectively would beneficially own in excess of 9.99% (the "Maximum Percentage") of the number of Common Stock outstanding immediately after giving effect to such exercise. Deep Track Capital LP and David Kroin may be deemed to be considered beneficial owners of a combined 9,138,574 common stock and 4,347,826 warrants subject to the Maximum Percentage exercise limitation. Deep Track Biotechnology Master Fund Ltd is the beneficial owner of a combined 7,220,313 common shares and 3,388,695 warrants subject to the Maximum Percentage exercise limitation. Deep Track Special Opportunities Fund LP is the beneficial owner of 1,918,261 common shares and 959,131 warrants subject to the Maximum Percentage exercise limitation.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January 15, 2026 Deep Track Capital, LP By: /s/ David Kroin David Kroin, Managing Member of the General Partner of the Investment Adviser Deep Track Biotechnology Master Fund, Ltd. By: /s/ David Kroin David Kroin, Director David Kroin By: /s/ David Kroin David Kroin Deep Track Special Opportunities Fund, LP. By: /s/ David Kroin David Kroin, Managing Member of the General Partner of the Investment Adviser of Deep Track Special Opportunities Fund, LP</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2026-01-15T15:14:54Z</dcterms:created>
  <dcterms:modified xsi:type="dcterms:W3CDTF">2026-01-15T15:14:54Z</dcterms:modified>
</cp:coreProperties>
</file>