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923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923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Russotti Gregory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jc w:val="right"/>
              <w:ind w:right="643"/>
              <w:spacing w:after="0"/>
              <w:rPr>
                <w:sz w:val="20"/>
                <w:szCs w:val="20"/>
                <w:color w:val="auto"/>
              </w:rPr>
            </w:pPr>
            <w:r>
              <w:rPr>
                <w:rFonts w:ascii="Times New Roman" w:cs="Times New Roman" w:eastAsia="Times New Roman" w:hAnsi="Times New Roman"/>
                <w:sz w:val="17"/>
                <w:szCs w:val="17"/>
                <w:color w:val="0000FF"/>
              </w:rPr>
              <w:t>19104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Century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IPSC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14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4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05/20/2024</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0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05/20/2024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5,000</w:t>
            </w: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2.9955</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right"/>
              <w:ind w:right="214"/>
              <w:spacing w:after="0"/>
              <w:rPr>
                <w:sz w:val="20"/>
                <w:szCs w:val="20"/>
                <w:color w:val="auto"/>
              </w:rPr>
            </w:pPr>
            <w:r>
              <w:rPr>
                <w:rFonts w:ascii="Times New Roman" w:cs="Times New Roman" w:eastAsia="Times New Roman" w:hAnsi="Times New Roman"/>
                <w:sz w:val="17"/>
                <w:szCs w:val="17"/>
                <w:color w:val="0000FF"/>
              </w:rPr>
              <w:t>287,319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Gregory</w:t>
            </w:r>
          </w:p>
        </w:tc>
        <w:tc>
          <w:tcPr>
            <w:tcW w:w="0" w:type="dxa"/>
            <w:vAlign w:val="bottom"/>
          </w:tcPr>
          <w:p>
            <w:pPr>
              <w:spacing w:after="0"/>
              <w:rPr>
                <w:sz w:val="1"/>
                <w:szCs w:val="1"/>
                <w:color w:val="auto"/>
              </w:rPr>
            </w:pPr>
          </w:p>
        </w:tc>
      </w:tr>
      <w:tr>
        <w:trPr>
          <w:trHeight w:val="233"/>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0000FF"/>
              </w:rPr>
              <w:t>92,773</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Russotti</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2021</w:t>
      </w:r>
    </w:p>
    <w:p>
      <w:pPr>
        <w:spacing w:after="0" w:line="1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Family</w:t>
      </w:r>
    </w:p>
    <w:p>
      <w:pPr>
        <w:spacing w:after="0" w:line="1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effected pursuant to a Rule 10b5-1 trading plan adopted by the Reporting Person on January 9, 2024.</w:t>
      </w:r>
    </w:p>
    <w:p>
      <w:pPr>
        <w:spacing w:after="0" w:line="5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$2.86 to $3.10,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Title: Chief Technology and Manufacturing Officer</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Douglas Carr, Attorney-in-  </w:t>
      </w:r>
      <w:r>
        <w:rPr>
          <w:rFonts w:ascii="Times New Roman" w:cs="Times New Roman" w:eastAsia="Times New Roman" w:hAnsi="Times New Roman"/>
          <w:sz w:val="34"/>
          <w:szCs w:val="34"/>
          <w:color w:val="0000FF"/>
          <w:vertAlign w:val="subscript"/>
        </w:rPr>
        <w:t>05/21/2024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1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67305"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2024-05-21T15:17:34Z</dcterms:created>
  <dcterms:modified xsi:type="dcterms:W3CDTF">2024-05-21T15:17:34Z</dcterms:modified>
</cp:coreProperties>
</file>