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520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BUTITTA CYNTHIA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19,872</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(right to</w:t>
            </w:r>
          </w:p>
        </w:tc>
        <w:tc>
          <w:tcPr>
            <w:tcW w:w="780" w:type="dxa"/>
            <w:vAlign w:val="bottom"/>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19,872</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06/17/2031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19,872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on the earlier of (a) June 17, 2022 or (b) the next annual meeting of stockholders, subject to the Reporting Person's continued service through the applicable vesting date.</w:t>
      </w:r>
    </w:p>
    <w:p>
      <w:pPr>
        <w:ind w:left="6600"/>
        <w:spacing w:after="0" w:line="183"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08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2021-06-21T15:37:49Z</dcterms:created>
  <dcterms:modified xsi:type="dcterms:W3CDTF">2021-06-21T15:37:49Z</dcterms:modified>
</cp:coreProperties>
</file>