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0002001162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Pfeiffenberger Brent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2235</w:t>
            </w:r>
          </w:p>
        </w:tc>
        <w:tc>
          <w:tcPr>
            <w:tcW w:w="1377" w:type="dxa"/>
            <w:tcBorders/>
            <w:vAlign w:val="center"/>
          </w:tcPr>
          <w:p>
            <w:pPr>
              <w:pStyle w:val="TableContents"/>
              <w:bidi w:val="0"/>
              <w:spacing w:before="0" w:after="283"/>
              <w:jc w:val="left"/>
              <w:rPr/>
            </w:pPr>
            <w:r>
              <w:rPr/>
              <w:t>1374.97</w:t>
            </w:r>
          </w:p>
        </w:tc>
        <w:tc>
          <w:tcPr>
            <w:tcW w:w="1552" w:type="dxa"/>
            <w:tcBorders/>
            <w:vAlign w:val="center"/>
          </w:tcPr>
          <w:p>
            <w:pPr>
              <w:pStyle w:val="TableContents"/>
              <w:bidi w:val="0"/>
              <w:spacing w:before="0" w:after="283"/>
              <w:jc w:val="left"/>
              <w:rPr/>
            </w:pPr>
            <w:r>
              <w:rPr/>
              <w:t>85029042</w:t>
            </w:r>
          </w:p>
        </w:tc>
        <w:tc>
          <w:tcPr>
            <w:tcW w:w="1567" w:type="dxa"/>
            <w:tcBorders/>
            <w:vAlign w:val="center"/>
          </w:tcPr>
          <w:p>
            <w:pPr>
              <w:pStyle w:val="TableContents"/>
              <w:bidi w:val="0"/>
              <w:spacing w:before="0" w:after="283"/>
              <w:jc w:val="left"/>
              <w:rPr/>
            </w:pPr>
            <w:r>
              <w:rPr/>
              <w:t>03/10/2025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2235</w:t>
            </w:r>
          </w:p>
        </w:tc>
        <w:tc>
          <w:tcPr>
            <w:tcW w:w="1046" w:type="dxa"/>
            <w:tcBorders/>
            <w:vAlign w:val="center"/>
          </w:tcPr>
          <w:p>
            <w:pPr>
              <w:pStyle w:val="TableContents"/>
              <w:bidi w:val="0"/>
              <w:spacing w:before="0" w:after="283"/>
              <w:jc w:val="left"/>
              <w:rPr/>
            </w:pPr>
            <w:r>
              <w:rPr/>
              <w:t>03/07/2025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9"/>
        <w:gridCol w:w="2887"/>
        <w:gridCol w:w="934"/>
        <w:gridCol w:w="1548"/>
        <w:gridCol w:w="1667"/>
      </w:tblGrid>
      <w:tr>
        <w:trPr/>
        <w:tc>
          <w:tcPr>
            <w:tcW w:w="316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69" w:type="dxa"/>
            <w:tcBorders/>
            <w:vAlign w:val="center"/>
          </w:tcPr>
          <w:p>
            <w:pPr>
              <w:pStyle w:val="TableContents"/>
              <w:bidi w:val="0"/>
              <w:spacing w:before="0" w:after="283"/>
              <w:jc w:val="left"/>
              <w:rPr/>
            </w:pPr>
            <w:r>
              <w:rPr/>
              <w:t>Brent G. Pfeiffenberger</w:t>
              <w:br/>
              <w:t>25 N 38th Street</w:t>
              <w:br/>
              <w:t>11th Floor</w:t>
              <w:br/>
              <w:t>Philadelphia   PA   19104</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02/18/2025</w:t>
            </w:r>
          </w:p>
        </w:tc>
        <w:tc>
          <w:tcPr>
            <w:tcW w:w="1548" w:type="dxa"/>
            <w:tcBorders/>
            <w:vAlign w:val="center"/>
          </w:tcPr>
          <w:p>
            <w:pPr>
              <w:pStyle w:val="TableContents"/>
              <w:bidi w:val="0"/>
              <w:spacing w:before="0" w:after="283"/>
              <w:jc w:val="left"/>
              <w:rPr/>
            </w:pPr>
            <w:r>
              <w:rPr/>
              <w:t>34712</w:t>
            </w:r>
          </w:p>
        </w:tc>
        <w:tc>
          <w:tcPr>
            <w:tcW w:w="1667" w:type="dxa"/>
            <w:tcBorders/>
            <w:vAlign w:val="center"/>
          </w:tcPr>
          <w:p>
            <w:pPr>
              <w:pStyle w:val="TableContents"/>
              <w:bidi w:val="0"/>
              <w:spacing w:before="0" w:after="283"/>
              <w:jc w:val="left"/>
              <w:rPr/>
            </w:pPr>
            <w:r>
              <w:rPr/>
              <w:t>27165.61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65"/>
        <w:gridCol w:w="8540"/>
      </w:tblGrid>
      <w:tr>
        <w:trPr/>
        <w:tc>
          <w:tcPr>
            <w:tcW w:w="1665" w:type="dxa"/>
            <w:tcBorders/>
            <w:vAlign w:val="center"/>
          </w:tcPr>
          <w:p>
            <w:pPr>
              <w:pStyle w:val="TableContents"/>
              <w:bidi w:val="0"/>
              <w:spacing w:before="0" w:after="283"/>
              <w:jc w:val="left"/>
              <w:rPr/>
            </w:pPr>
            <w:r>
              <w:rPr/>
              <w:t>Remarks</w:t>
            </w:r>
          </w:p>
        </w:tc>
        <w:tc>
          <w:tcPr>
            <w:tcW w:w="854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665" w:type="dxa"/>
            <w:tcBorders/>
            <w:vAlign w:val="center"/>
          </w:tcPr>
          <w:p>
            <w:pPr>
              <w:pStyle w:val="TableContents"/>
              <w:bidi w:val="0"/>
              <w:spacing w:before="0" w:after="283"/>
              <w:jc w:val="left"/>
              <w:rPr/>
            </w:pPr>
            <w:r>
              <w:rPr/>
              <w:t>Date of Notice</w:t>
            </w:r>
          </w:p>
        </w:tc>
        <w:tc>
          <w:tcPr>
            <w:tcW w:w="8540" w:type="dxa"/>
            <w:tcBorders/>
            <w:vAlign w:val="center"/>
          </w:tcPr>
          <w:p>
            <w:pPr>
              <w:pStyle w:val="TableContents"/>
              <w:bidi w:val="0"/>
              <w:spacing w:before="0" w:after="0"/>
              <w:jc w:val="left"/>
              <w:rPr/>
            </w:pPr>
            <w:r>
              <w:rPr/>
              <w:t>03/10/2025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65" w:type="dxa"/>
            <w:tcBorders/>
            <w:vAlign w:val="center"/>
          </w:tcPr>
          <w:p>
            <w:pPr>
              <w:pStyle w:val="TableContents"/>
              <w:bidi w:val="0"/>
              <w:spacing w:before="0" w:after="283"/>
              <w:jc w:val="left"/>
              <w:rPr/>
            </w:pPr>
            <w:r>
              <w:rPr/>
              <w:t>Signature</w:t>
            </w:r>
          </w:p>
        </w:tc>
        <w:tc>
          <w:tcPr>
            <w:tcW w:w="8540" w:type="dxa"/>
            <w:tcBorders/>
            <w:vAlign w:val="center"/>
          </w:tcPr>
          <w:p>
            <w:pPr>
              <w:pStyle w:val="TableContents"/>
              <w:bidi w:val="0"/>
              <w:spacing w:before="0" w:after="0"/>
              <w:jc w:val="left"/>
              <w:rPr/>
            </w:pPr>
            <w:r>
              <w:rPr/>
              <w:t>/s/ Gerardo Ibarra-Munoz, as a duly authorized representative of Fidelity Brokerage Services LLC, as attorney-in-fact for Brent G. Pfeiffenberger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3318</Characters>
  <CharactersWithSpaces>3898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