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90649.xml.htm"/>
      <w:bookmarkStart w:id="1" w:name="ksform406122026_0906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Han Myung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Century Therapeutics, Inc.</w:t>
              </w:r>
            </w:hyperlink>
            <w:r>
              <w:rPr/>
              <w:t xml:space="preserve"> [ </w:t>
            </w:r>
            <w:r>
              <w:rPr>
                <w:rFonts w:ascii="Times;serif" w:hAnsi="Times;serif"/>
                <w:color w:val="0000FF"/>
                <w:sz w:val="24"/>
                <w:shd w:fill="FFFFFF" w:val="clear"/>
              </w:rPr>
              <w:t>IPSC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on the earlier of (a) June 11, 2027, or (b) the next annual meeting of stockholders, in each case subject to the Reporting Person's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0154" TargetMode="External"/><Relationship Id="rId5" Type="http://schemas.openxmlformats.org/officeDocument/2006/relationships/hyperlink" Target="http://www.sec.gov/cgi-bin/browse-edgar?action=getcompany&amp;CIK=00018501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3251</Characters>
  <CharactersWithSpaces>3791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