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-220980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4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61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5172075</wp:posOffset>
            </wp:positionH>
            <wp:positionV relativeFrom="paragraph">
              <wp:posOffset>-593090</wp:posOffset>
            </wp:positionV>
            <wp:extent cx="5651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3885565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16510</wp:posOffset>
            </wp:positionV>
            <wp:extent cx="7000875" cy="7946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794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918" w:orient="portrait"/>
          <w:cols w:equalWidth="0" w:num="2">
            <w:col w:w="2140" w:space="580"/>
            <w:col w:w="836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8"/>
          <w:szCs w:val="18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BAYER AKTIENGESELLSCHAFT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KAISER-WILHELM-ALLEE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" w:right="780" w:hanging="4"/>
        <w:spacing w:after="0" w:line="24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176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81" w:lineRule="exact"/>
        <w:rPr>
          <w:sz w:val="24"/>
          <w:szCs w:val="24"/>
          <w:color w:val="auto"/>
        </w:rPr>
      </w:pPr>
    </w:p>
    <w:p>
      <w:pPr>
        <w:sectPr>
          <w:pgSz w:w="11900" w:h="16918" w:orient="portrait"/>
          <w:cols w:equalWidth="0" w:num="3">
            <w:col w:w="3180" w:space="720"/>
            <w:col w:w="3116" w:space="720"/>
            <w:col w:w="3344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LEVERKUSEN</w:t>
            </w:r>
          </w:p>
        </w:tc>
        <w:tc>
          <w:tcPr>
            <w:tcW w:w="112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2M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51373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4. Securities Acquired 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06/22/2021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10,390,600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10,390,600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06/22/2021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1,535,238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11,925,838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06/22/2021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750,000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12,675,838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21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2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10,390,600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26,143,790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C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1,535,238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3,862,813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BAYER AKTIENGESELLSCHAFT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KAISER-WILHELM-ALLEE 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LEVERKUSEN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2M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51373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Bayer World Investments B.V.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ENERGIEWEG 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MIJDRECHT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3641RT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-4902200</wp:posOffset>
            </wp:positionV>
            <wp:extent cx="27940" cy="193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Shares of Series B Preferred Stock converted into shares of Common Stock at the closing of the Issuer's initial public offering at a 2.5161-for-1 conversion ratio for no consideration, and had no expiration date.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 w:hanging="6"/>
        <w:spacing w:after="0" w:line="262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securities reported are held directly by Bayer World Investments B.V., a Dutch private limited company, which is an indirect, wholly owned subsidiary of Bayer Aktiengesellschaft, a German stock corporation. Accordingly, Bayer Aktiengesellschaft may be deemed to be an indirect beneficial owner of the shares beneficially owned directly by Bayer World Investments B.V.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Shares of Series C Preferred Stock converted into shares of Common Stock at the closing of the Issuer's initial public offering at a 2.5161-for-1 conversion ratio for no consideration, and had no expiration date.</w:t>
      </w:r>
    </w:p>
    <w:p>
      <w:pPr>
        <w:sectPr>
          <w:pgSz w:w="11900" w:h="1691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right="10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Christian Bank, on behalf of Bayer Aktiengesellschaft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-171450</wp:posOffset>
            </wp:positionV>
            <wp:extent cx="126492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-47625</wp:posOffset>
            </wp:positionV>
            <wp:extent cx="10153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Patrick Lennaerts, on behalf of Bayer World Investments B.V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-176530</wp:posOffset>
            </wp:positionV>
            <wp:extent cx="12560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-52705</wp:posOffset>
            </wp:positionV>
            <wp:extent cx="132651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4445</wp:posOffset>
            </wp:positionV>
            <wp:extent cx="45910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4445</wp:posOffset>
            </wp:positionV>
            <wp:extent cx="459105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918" w:orient="portrait"/>
          <w:cols w:equalWidth="0" w:num="3">
            <w:col w:w="5880" w:space="720"/>
            <w:col w:w="2100" w:space="100"/>
            <w:col w:w="22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6" w:right="2919" w:hanging="6"/>
        <w:spacing w:after="0" w:line="316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6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5"/>
      </w:cols>
      <w:pgMar w:left="494" w:top="17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12" Type="http://schemas.openxmlformats.org/officeDocument/2006/relationships/hyperlink" Target="http://www.sec.gov/cgi-bin/browse-edgar?action=getcompany&amp;CIK=0001144145" TargetMode="External"/><Relationship Id="rId13" Type="http://schemas.openxmlformats.org/officeDocument/2006/relationships/hyperlink" Target="http://www.sec.gov/cgi-bin/browse-edgar?action=getcompany&amp;CIK=0001850119" TargetMode="External"/><Relationship Id="rId14" Type="http://schemas.openxmlformats.org/officeDocument/2006/relationships/hyperlink" Target="http://www.sec.gov/cgi-bin/browse-edgar?action=getcompany&amp;CIK=00018200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2021-06-23T15:42:33Z</dcterms:created>
  <dcterms:modified xsi:type="dcterms:W3CDTF">2021-06-23T15:42:33Z</dcterms:modified>
</cp:coreProperties>
</file>