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BUTITTA CYNTHIA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420" w:type="dxa"/>
            <w:vAlign w:val="bottom"/>
            <w:tcBorders>
              <w:top w:val="single" w:sz="8" w:color="0000EE"/>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Arial" w:cs="Arial" w:eastAsia="Arial" w:hAnsi="Arial"/>
                <w:sz w:val="20"/>
                <w:szCs w:val="20"/>
                <w:color w:val="0000FF"/>
              </w:rPr>
              <w:t>98,936</w:t>
            </w:r>
            <w:r>
              <w:rPr>
                <w:rFonts w:ascii="Arial" w:cs="Arial" w:eastAsia="Arial" w:hAnsi="Arial"/>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Arial" w:cs="Arial" w:eastAsia="Arial" w:hAnsi="Arial"/>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restricted stock units vest 25% on March 23, 2022, with the remaining 75% vesting in 36 equal monthly installments, subject to the Reporting Person's continued service with the Issuer.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t>Exhibit: 24.1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720" w:right="240" w:hanging="360"/>
        <w:spacing w:after="0" w:line="29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16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May, 2021.</w:t>
      </w:r>
    </w:p>
    <w:p>
      <w:pPr>
        <w:spacing w:after="0" w:line="228"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 xml:space="preserve">/s/ </w:t>
      </w:r>
      <w:r>
        <w:rPr>
          <w:rFonts w:ascii="Arial" w:cs="Arial" w:eastAsia="Arial" w:hAnsi="Arial"/>
          <w:sz w:val="20"/>
          <w:szCs w:val="20"/>
          <w:color w:val="auto"/>
        </w:rPr>
        <w:t>Cynthia Butitta</w:t>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Cynthia Butitta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-145415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222082"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2021-06-17T16:06:33Z</dcterms:created>
  <dcterms:modified xsi:type="dcterms:W3CDTF">2021-06-17T16:06:33Z</dcterms:modified>
</cp:coreProperties>
</file>