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Farid Adrienne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30684</w:t>
            </w:r>
          </w:p>
        </w:tc>
        <w:tc>
          <w:tcPr>
            <w:tcW w:w="1377" w:type="dxa"/>
            <w:tcBorders/>
            <w:vAlign w:val="center"/>
          </w:tcPr>
          <w:p>
            <w:pPr>
              <w:pStyle w:val="TableContents"/>
              <w:bidi w:val="0"/>
              <w:spacing w:before="0" w:after="283"/>
              <w:jc w:val="left"/>
              <w:rPr/>
            </w:pPr>
            <w:r>
              <w:rPr/>
              <w:t>152339.39</w:t>
            </w:r>
          </w:p>
        </w:tc>
        <w:tc>
          <w:tcPr>
            <w:tcW w:w="1552" w:type="dxa"/>
            <w:tcBorders/>
            <w:vAlign w:val="center"/>
          </w:tcPr>
          <w:p>
            <w:pPr>
              <w:pStyle w:val="TableContents"/>
              <w:bidi w:val="0"/>
              <w:spacing w:before="0" w:after="283"/>
              <w:jc w:val="left"/>
              <w:rPr/>
            </w:pPr>
            <w:r>
              <w:rPr/>
              <w:t>59834968</w:t>
            </w:r>
          </w:p>
        </w:tc>
        <w:tc>
          <w:tcPr>
            <w:tcW w:w="1567" w:type="dxa"/>
            <w:tcBorders/>
            <w:vAlign w:val="center"/>
          </w:tcPr>
          <w:p>
            <w:pPr>
              <w:pStyle w:val="TableContents"/>
              <w:bidi w:val="0"/>
              <w:spacing w:before="0" w:after="283"/>
              <w:jc w:val="left"/>
              <w:rPr/>
            </w:pPr>
            <w:r>
              <w:rPr/>
              <w:t>03/06/2024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03/06/2024</w:t>
            </w:r>
          </w:p>
        </w:tc>
        <w:tc>
          <w:tcPr>
            <w:tcW w:w="1505" w:type="dxa"/>
            <w:tcBorders/>
            <w:vAlign w:val="center"/>
          </w:tcPr>
          <w:p>
            <w:pPr>
              <w:pStyle w:val="TableContents"/>
              <w:bidi w:val="0"/>
              <w:spacing w:before="0" w:after="283"/>
              <w:jc w:val="left"/>
              <w:rPr/>
            </w:pPr>
            <w:r>
              <w:rPr/>
              <w:t>Option Granted - 07/18/2019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30684</w:t>
            </w:r>
          </w:p>
        </w:tc>
        <w:tc>
          <w:tcPr>
            <w:tcW w:w="1078" w:type="dxa"/>
            <w:tcBorders/>
            <w:vAlign w:val="center"/>
          </w:tcPr>
          <w:p>
            <w:pPr>
              <w:pStyle w:val="TableContents"/>
              <w:bidi w:val="0"/>
              <w:spacing w:before="0" w:after="283"/>
              <w:jc w:val="left"/>
              <w:rPr/>
            </w:pPr>
            <w:r>
              <w:rPr/>
              <w:t>03/06/2024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Adrienne R. Farid</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02/05/2024</w:t>
            </w:r>
          </w:p>
        </w:tc>
        <w:tc>
          <w:tcPr>
            <w:tcW w:w="1560" w:type="dxa"/>
            <w:tcBorders/>
            <w:vAlign w:val="center"/>
          </w:tcPr>
          <w:p>
            <w:pPr>
              <w:pStyle w:val="TableContents"/>
              <w:bidi w:val="0"/>
              <w:spacing w:before="0" w:after="283"/>
              <w:jc w:val="left"/>
              <w:rPr/>
            </w:pPr>
            <w:r>
              <w:rPr/>
              <w:t>2035</w:t>
            </w:r>
          </w:p>
        </w:tc>
        <w:tc>
          <w:tcPr>
            <w:tcW w:w="1683" w:type="dxa"/>
            <w:tcBorders/>
            <w:vAlign w:val="center"/>
          </w:tcPr>
          <w:p>
            <w:pPr>
              <w:pStyle w:val="TableContents"/>
              <w:bidi w:val="0"/>
              <w:spacing w:before="0" w:after="283"/>
              <w:jc w:val="left"/>
              <w:rPr/>
            </w:pPr>
            <w:r>
              <w:rPr/>
              <w:t>7816.23</w:t>
            </w:r>
          </w:p>
        </w:tc>
      </w:tr>
      <w:tr>
        <w:trPr/>
        <w:tc>
          <w:tcPr>
            <w:tcW w:w="3085" w:type="dxa"/>
            <w:tcBorders/>
            <w:vAlign w:val="center"/>
          </w:tcPr>
          <w:p>
            <w:pPr>
              <w:pStyle w:val="TableContents"/>
              <w:bidi w:val="0"/>
              <w:spacing w:before="0" w:after="283"/>
              <w:jc w:val="left"/>
              <w:rPr/>
            </w:pPr>
            <w:r>
              <w:rPr/>
              <w:t>Adrienne R. Farid</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02/06/2024</w:t>
            </w:r>
          </w:p>
        </w:tc>
        <w:tc>
          <w:tcPr>
            <w:tcW w:w="1560" w:type="dxa"/>
            <w:tcBorders/>
            <w:vAlign w:val="center"/>
          </w:tcPr>
          <w:p>
            <w:pPr>
              <w:pStyle w:val="TableContents"/>
              <w:bidi w:val="0"/>
              <w:spacing w:before="0" w:after="283"/>
              <w:jc w:val="left"/>
              <w:rPr/>
            </w:pPr>
            <w:r>
              <w:rPr/>
              <w:t>1784</w:t>
            </w:r>
          </w:p>
        </w:tc>
        <w:tc>
          <w:tcPr>
            <w:tcW w:w="1683" w:type="dxa"/>
            <w:tcBorders/>
            <w:vAlign w:val="center"/>
          </w:tcPr>
          <w:p>
            <w:pPr>
              <w:pStyle w:val="TableContents"/>
              <w:bidi w:val="0"/>
              <w:spacing w:before="0" w:after="283"/>
              <w:jc w:val="left"/>
              <w:rPr/>
            </w:pPr>
            <w:r>
              <w:rPr/>
              <w:t>8005.16</w:t>
            </w:r>
          </w:p>
        </w:tc>
      </w:tr>
      <w:tr>
        <w:trPr/>
        <w:tc>
          <w:tcPr>
            <w:tcW w:w="3085" w:type="dxa"/>
            <w:tcBorders/>
            <w:vAlign w:val="center"/>
          </w:tcPr>
          <w:p>
            <w:pPr>
              <w:pStyle w:val="TableContents"/>
              <w:bidi w:val="0"/>
              <w:spacing w:before="0" w:after="283"/>
              <w:jc w:val="left"/>
              <w:rPr/>
            </w:pPr>
            <w:r>
              <w:rPr/>
              <w:t>Adrienne R. Farid</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02/16/2024</w:t>
            </w:r>
          </w:p>
        </w:tc>
        <w:tc>
          <w:tcPr>
            <w:tcW w:w="1560" w:type="dxa"/>
            <w:tcBorders/>
            <w:vAlign w:val="center"/>
          </w:tcPr>
          <w:p>
            <w:pPr>
              <w:pStyle w:val="TableContents"/>
              <w:bidi w:val="0"/>
              <w:spacing w:before="0" w:after="283"/>
              <w:jc w:val="left"/>
              <w:rPr/>
            </w:pPr>
            <w:r>
              <w:rPr/>
              <w:t>485</w:t>
            </w:r>
          </w:p>
        </w:tc>
        <w:tc>
          <w:tcPr>
            <w:tcW w:w="1683" w:type="dxa"/>
            <w:tcBorders/>
            <w:vAlign w:val="center"/>
          </w:tcPr>
          <w:p>
            <w:pPr>
              <w:pStyle w:val="TableContents"/>
              <w:bidi w:val="0"/>
              <w:spacing w:before="0" w:after="283"/>
              <w:jc w:val="left"/>
              <w:rPr/>
            </w:pPr>
            <w:r>
              <w:rPr/>
              <w:t>2358.25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03/06/2024</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11/17/2022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 Daniel Tucci, as a duly authorized representative of Fidelity Brokerage Services LLC, as attorney-in-fact for Adrienne Farid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3388</Characters>
  <CharactersWithSpaces>3989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