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</w:t>
      </w:r>
      <w:r>
        <w:rPr/>
        <w:t>July 14, 2025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Brent Pfeiffenberger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President and 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Century Therapeutics,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25 North 38th Street, 11th Floor</w:t>
      </w:r>
    </w:p>
    <w:p>
      <w:pPr>
        <w:pStyle w:val="PreformattedText"/>
        <w:bidi w:val="0"/>
        <w:spacing w:before="0" w:after="0"/>
        <w:jc w:val="left"/>
        <w:rPr/>
      </w:pPr>
      <w:r>
        <w:rPr/>
        <w:t>Philadelphia, PA 19104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Century Therapeutics,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July 10,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333-288616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Brent Pfeiffenberger: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company and its management are responsible for the accuracy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adequacy of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Daniel Crawford at 202-551-7767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Office of Life</w:t>
      </w:r>
    </w:p>
    <w:p>
      <w:pPr>
        <w:pStyle w:val="PreformattedText"/>
        <w:bidi w:val="0"/>
        <w:spacing w:before="0" w:after="0"/>
        <w:jc w:val="left"/>
        <w:rPr/>
      </w:pPr>
      <w:r>
        <w:rPr/>
        <w:t>Sciences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Justin Platt, Esq.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122</Words>
  <Characters>690</Characters>
  <CharactersWithSpaces>1089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