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923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23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Russotti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5,000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3.1238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292,319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3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92,773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pursuant to a Rule 10b5-1 trading plan adopted by the Reporting Person on January 9, 2024.</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$3.00 to $3.29,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4"/>
          <w:szCs w:val="34"/>
          <w:color w:val="0000FF"/>
          <w:vertAlign w:val="subscript"/>
        </w:rPr>
        <w:t>05/07/2024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730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2024-05-07T16:40:56Z</dcterms:created>
  <dcterms:modified xsi:type="dcterms:W3CDTF">2024-05-07T16:40:56Z</dcterms:modified>
</cp:coreProperties>
</file>