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Riva Alessandro</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580" w:type="dxa"/>
            <w:vAlign w:val="bottom"/>
            <w:tcBorders>
              <w:top w:val="single" w:sz="8" w:color="0000EE"/>
              <w:bottom w:val="single" w:sz="8" w:color="9A9A9A"/>
            </w:tcBorders>
          </w:tcPr>
          <w:p>
            <w:pPr>
              <w:spacing w:after="0"/>
              <w:rPr>
                <w:sz w:val="16"/>
                <w:szCs w:val="16"/>
                <w:color w:val="auto"/>
              </w:rPr>
            </w:pPr>
          </w:p>
        </w:tc>
        <w:tc>
          <w:tcPr>
            <w:tcW w:w="120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06/17/2021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Century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IPSC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0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300" w:type="dxa"/>
            <w:vAlign w:val="bottom"/>
          </w:tcPr>
          <w:p>
            <w:pPr>
              <w:ind w:left="280"/>
              <w:spacing w:after="0"/>
              <w:rPr>
                <w:sz w:val="20"/>
                <w:szCs w:val="20"/>
                <w:color w:val="auto"/>
              </w:rPr>
            </w:pPr>
            <w:r>
              <w:rPr>
                <w:rFonts w:ascii="Arial" w:cs="Arial" w:eastAsia="Arial" w:hAnsi="Arial"/>
                <w:sz w:val="15"/>
                <w:szCs w:val="15"/>
                <w:color w:val="auto"/>
              </w:rPr>
              <w:t>(First)</w:t>
            </w:r>
          </w:p>
        </w:tc>
        <w:tc>
          <w:tcPr>
            <w:tcW w:w="1020" w:type="dxa"/>
            <w:vAlign w:val="bottom"/>
          </w:tcPr>
          <w:p>
            <w:pPr>
              <w:ind w:left="20"/>
              <w:spacing w:after="0"/>
              <w:rPr>
                <w:sz w:val="20"/>
                <w:szCs w:val="20"/>
                <w:color w:val="auto"/>
              </w:rPr>
            </w:pPr>
            <w:r>
              <w:rPr>
                <w:rFonts w:ascii="Arial" w:cs="Arial" w:eastAsia="Arial" w:hAnsi="Arial"/>
                <w:sz w:val="15"/>
                <w:szCs w:val="15"/>
                <w:color w:val="auto"/>
              </w:rPr>
              <w:t>(Middle)</w:t>
            </w:r>
          </w:p>
        </w:tc>
      </w:tr>
      <w:tr>
        <w:trPr>
          <w:trHeight w:val="314"/>
        </w:trPr>
        <w:tc>
          <w:tcPr>
            <w:tcW w:w="2080" w:type="dxa"/>
            <w:vAlign w:val="bottom"/>
            <w:gridSpan w:val="2"/>
          </w:tcPr>
          <w:p>
            <w:pPr>
              <w:ind w:left="40"/>
              <w:spacing w:after="0"/>
              <w:rPr>
                <w:sz w:val="20"/>
                <w:szCs w:val="20"/>
                <w:color w:val="auto"/>
              </w:rPr>
            </w:pPr>
            <w:r>
              <w:rPr>
                <w:rFonts w:ascii="Arial" w:cs="Arial" w:eastAsia="Arial" w:hAnsi="Arial"/>
                <w:sz w:val="20"/>
                <w:szCs w:val="20"/>
                <w:color w:val="0000FF"/>
                <w:w w:val="92"/>
              </w:rPr>
              <w:t>3675 MARKET STREET</w:t>
            </w:r>
          </w:p>
        </w:tc>
        <w:tc>
          <w:tcPr>
            <w:tcW w:w="1020" w:type="dxa"/>
            <w:vAlign w:val="bottom"/>
          </w:tcPr>
          <w:p>
            <w:pPr>
              <w:spacing w:after="0"/>
              <w:rPr>
                <w:sz w:val="24"/>
                <w:szCs w:val="24"/>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9"/>
        </w:trPr>
        <w:tc>
          <w:tcPr>
            <w:tcW w:w="2080" w:type="dxa"/>
            <w:vAlign w:val="bottom"/>
            <w:gridSpan w:val="2"/>
          </w:tcPr>
          <w:p>
            <w:pPr>
              <w:ind w:left="40"/>
              <w:spacing w:after="0"/>
              <w:rPr>
                <w:sz w:val="20"/>
                <w:szCs w:val="20"/>
                <w:color w:val="auto"/>
              </w:rPr>
            </w:pPr>
            <w:r>
              <w:rPr>
                <w:rFonts w:ascii="Arial" w:cs="Arial" w:eastAsia="Arial" w:hAnsi="Arial"/>
                <w:sz w:val="20"/>
                <w:szCs w:val="20"/>
                <w:color w:val="0000FF"/>
              </w:rPr>
              <w:t>PHILADELPHIA PA</w:t>
            </w:r>
          </w:p>
        </w:tc>
        <w:tc>
          <w:tcPr>
            <w:tcW w:w="1020" w:type="dxa"/>
            <w:vAlign w:val="bottom"/>
          </w:tcPr>
          <w:p>
            <w:pPr>
              <w:jc w:val="right"/>
              <w:ind w:right="277"/>
              <w:spacing w:after="0"/>
              <w:rPr>
                <w:sz w:val="20"/>
                <w:szCs w:val="20"/>
                <w:color w:val="auto"/>
              </w:rPr>
            </w:pPr>
            <w:r>
              <w:rPr>
                <w:rFonts w:ascii="Arial" w:cs="Arial" w:eastAsia="Arial" w:hAnsi="Arial"/>
                <w:sz w:val="20"/>
                <w:szCs w:val="20"/>
                <w:color w:val="0000FF"/>
              </w:rPr>
              <w:t>19104</w:t>
            </w:r>
          </w:p>
        </w:tc>
      </w:tr>
      <w:tr>
        <w:trPr>
          <w:trHeight w:val="177"/>
        </w:trPr>
        <w:tc>
          <w:tcPr>
            <w:tcW w:w="78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r>
      <w:tr>
        <w:trPr>
          <w:trHeight w:val="344"/>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300" w:type="dxa"/>
            <w:vAlign w:val="bottom"/>
          </w:tcPr>
          <w:p>
            <w:pPr>
              <w:ind w:left="280"/>
              <w:spacing w:after="0"/>
              <w:rPr>
                <w:sz w:val="20"/>
                <w:szCs w:val="20"/>
                <w:color w:val="auto"/>
              </w:rPr>
            </w:pPr>
            <w:r>
              <w:rPr>
                <w:rFonts w:ascii="Arial" w:cs="Arial" w:eastAsia="Arial" w:hAnsi="Arial"/>
                <w:sz w:val="15"/>
                <w:szCs w:val="15"/>
                <w:color w:val="auto"/>
              </w:rPr>
              <w:t>(State)</w:t>
            </w:r>
          </w:p>
        </w:tc>
        <w:tc>
          <w:tcPr>
            <w:tcW w:w="1020" w:type="dxa"/>
            <w:vAlign w:val="bottom"/>
          </w:tcPr>
          <w:p>
            <w:pPr>
              <w:ind w:left="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(1)</w:t>
            </w:r>
          </w:p>
        </w:tc>
        <w:tc>
          <w:tcPr>
            <w:tcW w:w="900" w:type="dxa"/>
            <w:vAlign w:val="bottom"/>
          </w:tcPr>
          <w:p>
            <w:pPr>
              <w:jc w:val="right"/>
              <w:ind w:right="25"/>
              <w:spacing w:after="0"/>
              <w:rPr>
                <w:sz w:val="20"/>
                <w:szCs w:val="20"/>
                <w:color w:val="auto"/>
              </w:rPr>
            </w:pPr>
            <w:r>
              <w:rPr>
                <w:rFonts w:ascii="Arial" w:cs="Arial" w:eastAsia="Arial" w:hAnsi="Arial"/>
                <w:sz w:val="15"/>
                <w:szCs w:val="15"/>
                <w:color w:val="0000FF"/>
              </w:rPr>
              <w:t>05/21/2031</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ind w:left="200"/>
              <w:spacing w:after="0"/>
              <w:rPr>
                <w:sz w:val="20"/>
                <w:szCs w:val="20"/>
                <w:color w:val="auto"/>
              </w:rPr>
            </w:pPr>
            <w:r>
              <w:rPr>
                <w:rFonts w:ascii="Arial" w:cs="Arial" w:eastAsia="Arial" w:hAnsi="Arial"/>
                <w:sz w:val="20"/>
                <w:szCs w:val="20"/>
                <w:color w:val="0000FF"/>
              </w:rPr>
              <w:t>99,483</w:t>
            </w:r>
          </w:p>
        </w:tc>
        <w:tc>
          <w:tcPr>
            <w:tcW w:w="980" w:type="dxa"/>
            <w:vAlign w:val="bottom"/>
          </w:tcPr>
          <w:p>
            <w:pPr>
              <w:ind w:left="320"/>
              <w:spacing w:after="0"/>
              <w:rPr>
                <w:sz w:val="20"/>
                <w:szCs w:val="20"/>
                <w:color w:val="auto"/>
              </w:rPr>
            </w:pPr>
            <w:r>
              <w:rPr>
                <w:rFonts w:ascii="Arial" w:cs="Arial" w:eastAsia="Arial" w:hAnsi="Arial"/>
                <w:sz w:val="20"/>
                <w:szCs w:val="20"/>
                <w:color w:val="0000FF"/>
              </w:rPr>
              <w:t>7.27</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The option vests 25% on May 21, 2022, with the remaining 75% vesting in 36 equal monthly installments, subject to the Reporting Person's continued service with the Issuer.</w:t>
      </w:r>
    </w:p>
    <w:p>
      <w:pPr>
        <w:spacing w:after="0" w:line="70"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By: /s/ Michael Diem,</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06/17/2021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72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46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720" w:type="dxa"/>
            <w:vAlign w:val="bottom"/>
            <w:gridSpan w:val="2"/>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t>Exhibit 24.1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ind w:left="1440"/>
        <w:spacing w:after="0"/>
        <w:rPr>
          <w:sz w:val="20"/>
          <w:szCs w:val="20"/>
          <w:color w:val="auto"/>
        </w:rPr>
      </w:pPr>
      <w:r>
        <w:rPr>
          <w:rFonts w:ascii="Arial" w:cs="Arial" w:eastAsia="Arial" w:hAnsi="Arial"/>
          <w:sz w:val="19"/>
          <w:szCs w:val="19"/>
          <w:color w:val="auto"/>
        </w:rPr>
        <w:t>Know all by these presents, that the undersigned hereby constitutes and appoints the Chief Business Officer of</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Century Therapeutics, Inc. (the "Company"), as the undersigned's true and lawful attorney-in-fact to:</w:t>
      </w:r>
    </w:p>
    <w:p>
      <w:pPr>
        <w:spacing w:after="0" w:line="234" w:lineRule="exact"/>
        <w:rPr>
          <w:sz w:val="20"/>
          <w:szCs w:val="20"/>
          <w:color w:val="auto"/>
        </w:rPr>
      </w:pPr>
    </w:p>
    <w:p>
      <w:pPr>
        <w:ind w:left="720" w:hanging="360"/>
        <w:spacing w:after="0" w:line="305" w:lineRule="auto"/>
        <w:tabs>
          <w:tab w:leader="none" w:pos="720" w:val="left"/>
        </w:tabs>
        <w:numPr>
          <w:ilvl w:val="0"/>
          <w:numId w:val="5"/>
        </w:numPr>
        <w:rPr>
          <w:rFonts w:ascii="Arial" w:cs="Arial" w:eastAsia="Arial" w:hAnsi="Arial"/>
          <w:sz w:val="19"/>
          <w:szCs w:val="19"/>
          <w:color w:val="auto"/>
        </w:rPr>
      </w:pPr>
      <w:r>
        <w:rPr>
          <w:rFonts w:ascii="Arial" w:cs="Arial" w:eastAsia="Arial" w:hAnsi="Arial"/>
          <w:sz w:val="19"/>
          <w:szCs w:val="19"/>
          <w:color w:val="auto"/>
        </w:rPr>
        <w:t>execute for and on behalf of the undersigned, in the undersigned's capacity as an officer and/or director of the Company, Forms 3, 4 and 5, in accordance with Section 16(a) of the Securities Exchange Act of 1934 and the rules thereunder;</w:t>
      </w:r>
    </w:p>
    <w:p>
      <w:pPr>
        <w:spacing w:after="0" w:line="165" w:lineRule="exact"/>
        <w:rPr>
          <w:rFonts w:ascii="Arial" w:cs="Arial" w:eastAsia="Arial" w:hAnsi="Arial"/>
          <w:sz w:val="19"/>
          <w:szCs w:val="19"/>
          <w:color w:val="auto"/>
        </w:rPr>
      </w:pPr>
    </w:p>
    <w:p>
      <w:pPr>
        <w:jc w:val="both"/>
        <w:ind w:left="720" w:hanging="360"/>
        <w:spacing w:after="0" w:line="306"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(A) complete and execute any such Forms 3, 4 or 5 (B), complete and execute any amendment or amendments thereto, and (C) timely file such forms with the United States Securities and Exchange Commission and any stock exchange or similar authority; and</w:t>
      </w:r>
    </w:p>
    <w:p>
      <w:pPr>
        <w:spacing w:after="0" w:line="168" w:lineRule="exact"/>
        <w:rPr>
          <w:rFonts w:ascii="Arial" w:cs="Arial" w:eastAsia="Arial" w:hAnsi="Arial"/>
          <w:sz w:val="18"/>
          <w:szCs w:val="18"/>
          <w:color w:val="auto"/>
        </w:rPr>
      </w:pPr>
    </w:p>
    <w:p>
      <w:pPr>
        <w:jc w:val="both"/>
        <w:ind w:left="720" w:hanging="360"/>
        <w:spacing w:after="0" w:line="29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6" w:lineRule="exact"/>
        <w:rPr>
          <w:sz w:val="20"/>
          <w:szCs w:val="20"/>
          <w:color w:val="auto"/>
        </w:rPr>
      </w:pPr>
    </w:p>
    <w:p>
      <w:pPr>
        <w:ind w:right="100" w:firstLine="1441"/>
        <w:spacing w:after="0" w:line="274" w:lineRule="auto"/>
        <w:rPr>
          <w:sz w:val="20"/>
          <w:szCs w:val="20"/>
          <w:color w:val="auto"/>
        </w:rPr>
      </w:pPr>
      <w:r>
        <w:rPr>
          <w:rFonts w:ascii="Arial" w:cs="Arial" w:eastAsia="Arial" w:hAnsi="Arial"/>
          <w:sz w:val="19"/>
          <w:szCs w:val="19"/>
          <w:color w:val="auto"/>
        </w:rPr>
        <w:t>The undersigned hereby grants to the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193" w:lineRule="exact"/>
        <w:rPr>
          <w:sz w:val="20"/>
          <w:szCs w:val="20"/>
          <w:color w:val="auto"/>
        </w:rPr>
      </w:pPr>
    </w:p>
    <w:p>
      <w:pPr>
        <w:ind w:right="160" w:firstLine="1441"/>
        <w:spacing w:after="0" w:line="264" w:lineRule="auto"/>
        <w:rPr>
          <w:sz w:val="20"/>
          <w:szCs w:val="20"/>
          <w:color w:val="auto"/>
        </w:rPr>
      </w:pPr>
      <w:r>
        <w:rPr>
          <w:rFonts w:ascii="Arial" w:cs="Arial" w:eastAsia="Arial" w:hAnsi="Arial"/>
          <w:sz w:val="20"/>
          <w:szCs w:val="20"/>
          <w:color w:val="auto"/>
        </w:rPr>
        <w:t>The undersigned acknowledges that the foregoing attorney-in-fact, in serving in such capacity at the request of the undersigned, is not assuming, nor is the Company assuming, any of the undersigned's responsibilities to comply with Section 16 of the Securities Exchange Act of 1934.</w:t>
      </w:r>
    </w:p>
    <w:p>
      <w:pPr>
        <w:spacing w:after="0" w:line="202" w:lineRule="exact"/>
        <w:rPr>
          <w:sz w:val="20"/>
          <w:szCs w:val="20"/>
          <w:color w:val="auto"/>
        </w:rPr>
      </w:pPr>
    </w:p>
    <w:p>
      <w:pPr>
        <w:jc w:val="both"/>
        <w:ind w:firstLine="1441"/>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171"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caused this Power of Attorney to be executed as of this 2</w:t>
      </w:r>
      <w:r>
        <w:rPr>
          <w:rFonts w:ascii="Arial" w:cs="Arial" w:eastAsia="Arial" w:hAnsi="Arial"/>
          <w:sz w:val="29"/>
          <w:szCs w:val="29"/>
          <w:color w:val="auto"/>
          <w:vertAlign w:val="superscript"/>
        </w:rPr>
        <w:t>nd</w:t>
      </w:r>
      <w:r>
        <w:rPr>
          <w:rFonts w:ascii="Arial" w:cs="Arial" w:eastAsia="Arial" w:hAnsi="Arial"/>
          <w:sz w:val="18"/>
          <w:szCs w:val="18"/>
          <w:b w:val="1"/>
          <w:bCs w:val="1"/>
          <w:color w:val="auto"/>
        </w:rPr>
        <w:t xml:space="preserve"> </w:t>
      </w:r>
      <w:r>
        <w:rPr>
          <w:rFonts w:ascii="Arial" w:cs="Arial" w:eastAsia="Arial" w:hAnsi="Arial"/>
          <w:sz w:val="18"/>
          <w:szCs w:val="18"/>
          <w:color w:val="auto"/>
        </w:rPr>
        <w:t>day of</w:t>
      </w:r>
    </w:p>
    <w:p>
      <w:pPr>
        <w:spacing w:after="0"/>
        <w:rPr>
          <w:sz w:val="20"/>
          <w:szCs w:val="20"/>
          <w:color w:val="auto"/>
        </w:rPr>
      </w:pPr>
      <w:r>
        <w:rPr>
          <w:rFonts w:ascii="Arial" w:cs="Arial" w:eastAsia="Arial" w:hAnsi="Arial"/>
          <w:sz w:val="20"/>
          <w:szCs w:val="20"/>
          <w:color w:val="auto"/>
        </w:rPr>
        <w:t>June, 2021.</w:t>
      </w:r>
    </w:p>
    <w:p>
      <w:pPr>
        <w:spacing w:after="0" w:line="228" w:lineRule="exact"/>
        <w:rPr>
          <w:sz w:val="20"/>
          <w:szCs w:val="20"/>
          <w:color w:val="auto"/>
        </w:rPr>
      </w:pPr>
    </w:p>
    <w:p>
      <w:pPr>
        <w:ind w:left="5480"/>
        <w:spacing w:after="0"/>
        <w:rPr>
          <w:sz w:val="20"/>
          <w:szCs w:val="20"/>
          <w:color w:val="auto"/>
        </w:rPr>
      </w:pPr>
      <w:r>
        <w:rPr>
          <w:rFonts w:ascii="Arial" w:cs="Arial" w:eastAsia="Arial" w:hAnsi="Arial"/>
          <w:sz w:val="20"/>
          <w:szCs w:val="20"/>
          <w:b w:val="1"/>
          <w:bCs w:val="1"/>
          <w:color w:val="auto"/>
        </w:rPr>
        <w:t xml:space="preserve">/s/ </w:t>
      </w:r>
      <w:r>
        <w:rPr>
          <w:rFonts w:ascii="Arial" w:cs="Arial" w:eastAsia="Arial" w:hAnsi="Arial"/>
          <w:sz w:val="20"/>
          <w:szCs w:val="20"/>
          <w:color w:val="auto"/>
        </w:rPr>
        <w:t>Alessandro Riva, M.D.</w:t>
      </w:r>
    </w:p>
    <w:p>
      <w:pPr>
        <w:spacing w:after="0" w:line="30"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Alessandro Riva,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34683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6837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492125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5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67172" TargetMode="External"/><Relationship Id="rId11"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2021-06-17T16:06:31Z</dcterms:created>
  <dcterms:modified xsi:type="dcterms:W3CDTF">2021-06-17T16:06:31Z</dcterms:modified>
</cp:coreProperties>
</file>