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jc w:val="center"/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6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-235585</wp:posOffset>
            </wp:positionV>
            <wp:extent cx="127000" cy="12700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21" w:lineRule="exact"/>
        <w:rPr>
          <w:sz w:val="24"/>
          <w:szCs w:val="24"/>
          <w:color w:val="auto"/>
        </w:rPr>
      </w:pPr>
    </w:p>
    <w:p>
      <w:pPr>
        <w:ind w:left="360" w:right="60"/>
        <w:spacing w:after="0" w:line="23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-682625</wp:posOffset>
            </wp:positionV>
            <wp:extent cx="127000" cy="12700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380" w:type="dxa"/>
            <w:vAlign w:val="bottom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5313045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4043680</wp:posOffset>
            </wp:positionH>
            <wp:positionV relativeFrom="paragraph">
              <wp:posOffset>-646430</wp:posOffset>
            </wp:positionV>
            <wp:extent cx="59055" cy="6597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-1582420</wp:posOffset>
            </wp:positionH>
            <wp:positionV relativeFrom="paragraph">
              <wp:posOffset>772160</wp:posOffset>
            </wp:positionV>
            <wp:extent cx="6989445" cy="474726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47472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8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160"/>
            <w:col w:w="8600"/>
          </w:cols>
          <w:pgMar w:left="460" w:top="219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Pfeiffenberger Brent</w:t>
        </w:r>
      </w:hyperlink>
    </w:p>
    <w:p>
      <w:pPr>
        <w:spacing w:after="0" w:line="309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5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C/O CENTURY THERAPEUTICS, INC.</w:t>
      </w:r>
    </w:p>
    <w:p>
      <w:pPr>
        <w:spacing w:after="0" w:line="7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25 N 38TH STREET, 11TH FLOOR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jc w:val="center"/>
        <w:ind w:right="155"/>
        <w:spacing w:after="0"/>
        <w:rPr>
          <w:rFonts w:ascii="Times New Roman" w:cs="Times New Roman" w:eastAsia="Times New Roman" w:hAnsi="Times New Roman"/>
          <w:sz w:val="21"/>
          <w:szCs w:val="21"/>
          <w:color w:val="0000EE"/>
        </w:rPr>
      </w:pPr>
      <w:hyperlink r:id="rId14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Century Therapeutics, Inc.</w:t>
        </w:r>
        <w:r>
          <w:rPr>
            <w:rFonts w:ascii="Times New Roman" w:cs="Times New Roman" w:eastAsia="Times New Roman" w:hAnsi="Times New Roman"/>
            <w:sz w:val="21"/>
            <w:szCs w:val="21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[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IPSC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]</w:t>
      </w:r>
    </w:p>
    <w:p>
      <w:pPr>
        <w:spacing w:after="0" w:line="389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1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11/19/2025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5" w:right="540" w:hanging="5"/>
        <w:spacing w:after="0" w:line="275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7" w:lineRule="exact"/>
        <w:rPr>
          <w:sz w:val="24"/>
          <w:szCs w:val="24"/>
          <w:color w:val="auto"/>
        </w:rPr>
      </w:pP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77" w:lineRule="exact"/>
        <w:rPr>
          <w:sz w:val="24"/>
          <w:szCs w:val="24"/>
          <w:color w:val="auto"/>
        </w:rPr>
      </w:pPr>
    </w:p>
    <w:p>
      <w:pPr>
        <w:jc w:val="right"/>
        <w:ind w:right="42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Other (specify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37" w:lineRule="exact"/>
        <w:rPr>
          <w:sz w:val="24"/>
          <w:szCs w:val="24"/>
          <w:color w:val="auto"/>
        </w:rPr>
      </w:pPr>
    </w:p>
    <w:p>
      <w:pPr>
        <w:ind w:left="925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President and CEO</w:t>
      </w:r>
    </w:p>
    <w:p>
      <w:pPr>
        <w:spacing w:after="0" w:line="43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200" w:space="720"/>
            <w:col w:w="3095" w:space="720"/>
            <w:col w:w="3345"/>
          </w:cols>
          <w:pgMar w:left="460" w:top="219" w:right="359" w:bottom="1440" w:gutter="0" w:footer="0" w:header="0"/>
          <w:type w:val="continuous"/>
        </w:sectPr>
      </w:pPr>
    </w:p>
    <w:p>
      <w:pPr>
        <w:spacing w:after="0" w:line="213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5"/>
        </w:trPr>
        <w:tc>
          <w:tcPr>
            <w:tcW w:w="8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</w:tr>
      <w:tr>
        <w:trPr>
          <w:trHeight w:val="23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PHILADELPHIA PA</w:t>
            </w:r>
          </w:p>
        </w:tc>
        <w:tc>
          <w:tcPr>
            <w:tcW w:w="1600" w:type="dxa"/>
            <w:vAlign w:val="bottom"/>
          </w:tcPr>
          <w:p>
            <w:pPr>
              <w:jc w:val="right"/>
              <w:ind w:right="64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19104</w:t>
            </w: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22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jc w:val="right"/>
              <w:ind w:right="84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8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6. Individual or Joint/Group Filing (Check Applicable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38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77" w:lineRule="exact"/>
        <w:rPr>
          <w:sz w:val="24"/>
          <w:szCs w:val="24"/>
          <w:color w:val="auto"/>
        </w:rPr>
      </w:pP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38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760" w:space="160"/>
            <w:col w:w="7160"/>
          </w:cols>
          <w:pgMar w:left="460" w:top="219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3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6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4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060" w:type="dxa"/>
            <w:vAlign w:val="bottom"/>
            <w:gridSpan w:val="5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5)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00" w:type="dxa"/>
            <w:vAlign w:val="bottom"/>
            <w:gridSpan w:val="2"/>
          </w:tcPr>
          <w:p>
            <w:pPr>
              <w:ind w:left="4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60" w:type="dxa"/>
            <w:vAlign w:val="bottom"/>
            <w:gridSpan w:val="2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ind w:righ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11/19/2025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6"/>
                <w:szCs w:val="26"/>
                <w:color w:val="0000FF"/>
                <w:vertAlign w:val="subscript"/>
              </w:rPr>
              <w:t>P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35,000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0.4951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vertAlign w:val="superscript"/>
              </w:rPr>
              <w:t>(2)</w:t>
            </w: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3,271,453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80" w:type="dxa"/>
            <w:vAlign w:val="bottom"/>
            <w:gridSpan w:val="10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380" w:type="dxa"/>
            <w:vAlign w:val="bottom"/>
          </w:tcPr>
          <w:p>
            <w:pPr>
              <w:jc w:val="right"/>
              <w:ind w:righ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5. Number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100" w:type="dxa"/>
            <w:vAlign w:val="bottom"/>
            <w:gridSpan w:val="3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100" w:type="dxa"/>
            <w:vAlign w:val="bottom"/>
            <w:gridSpan w:val="3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00" w:type="dxa"/>
            <w:vAlign w:val="bottom"/>
            <w:gridSpan w:val="3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380" w:type="dxa"/>
            <w:vAlign w:val="bottom"/>
          </w:tcPr>
          <w:p>
            <w:pPr>
              <w:jc w:val="right"/>
              <w:ind w:righ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3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3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3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3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60" w:type="dxa"/>
            <w:vAlign w:val="bottom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Code</w:t>
            </w:r>
          </w:p>
        </w:tc>
        <w:tc>
          <w:tcPr>
            <w:tcW w:w="44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0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Exercisable</w:t>
            </w:r>
          </w:p>
        </w:tc>
        <w:tc>
          <w:tcPr>
            <w:tcW w:w="76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-1797685</wp:posOffset>
            </wp:positionV>
            <wp:extent cx="29845" cy="180213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180" w:hanging="133"/>
        <w:spacing w:after="0"/>
        <w:tabs>
          <w:tab w:leader="none" w:pos="18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All profits from the reported transactions will be disgorged to the issuer pursuant to applicable requirements.</w:t>
      </w:r>
    </w:p>
    <w:p>
      <w:pPr>
        <w:spacing w:after="0" w:line="50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40" w:right="460" w:firstLine="7"/>
        <w:spacing w:after="0" w:line="256" w:lineRule="auto"/>
        <w:tabs>
          <w:tab w:leader="none" w:pos="173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The price reported in Column 4 is a weighted average price. The shares were purchased in multiple transactions at prices ranging from $0.488 to $0.5005. Full information regarding the number of shares purchased at each separate price can be furnished to the SEC staff upon request.</w:t>
      </w:r>
    </w:p>
    <w:p>
      <w:pPr>
        <w:ind w:left="6580"/>
        <w:spacing w:after="0" w:line="180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 xml:space="preserve">/s/ Douglas Carr, Attorney-in-  </w:t>
      </w:r>
      <w:r>
        <w:rPr>
          <w:rFonts w:ascii="Times New Roman" w:cs="Times New Roman" w:eastAsia="Times New Roman" w:hAnsi="Times New Roman"/>
          <w:sz w:val="33"/>
          <w:szCs w:val="33"/>
          <w:color w:val="0000FF"/>
          <w:vertAlign w:val="subscript"/>
        </w:rPr>
        <w:t>11/20/2025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-27305</wp:posOffset>
            </wp:positionV>
            <wp:extent cx="1321435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2143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Fact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-17145</wp:posOffset>
            </wp:positionV>
            <wp:extent cx="189230" cy="825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923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5580380</wp:posOffset>
            </wp:positionH>
            <wp:positionV relativeFrom="paragraph">
              <wp:posOffset>-84455</wp:posOffset>
            </wp:positionV>
            <wp:extent cx="497205" cy="8255"/>
            <wp:wrapNone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9720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3" w:lineRule="exact"/>
        <w:rPr>
          <w:sz w:val="24"/>
          <w:szCs w:val="24"/>
          <w:color w:val="auto"/>
        </w:rPr>
      </w:pPr>
    </w:p>
    <w:p>
      <w:pPr>
        <w:ind w:left="6580"/>
        <w:spacing w:after="0"/>
        <w:tabs>
          <w:tab w:leader="none" w:pos="87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3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8" Type="http://schemas.openxmlformats.org/officeDocument/2006/relationships/image" Target="media/image9.png"/><Relationship Id="rId13" Type="http://schemas.openxmlformats.org/officeDocument/2006/relationships/hyperlink" Target="http://www.sec.gov/cgi-bin/browse-edgar?action=getcompany&amp;CIK=0002001162" TargetMode="External"/><Relationship Id="rId14" Type="http://schemas.openxmlformats.org/officeDocument/2006/relationships/hyperlink" Target="http://www.sec.gov/cgi-bin/browse-edgar?action=getcompany&amp;CIK=0001850119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2025-11-20T17:04:56Z</dcterms:created>
  <dcterms:modified xsi:type="dcterms:W3CDTF">2025-11-20T17:04:56Z</dcterms:modified>
</cp:coreProperties>
</file>