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Carr Douglas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CENTURY THERAPEUTICS,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25 N 38TH STREET, 12TH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Century Therapeutics,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IPSC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318"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11/03/2026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25"/>
        <w:spacing w:after="0"/>
        <w:rPr>
          <w:sz w:val="20"/>
          <w:szCs w:val="20"/>
          <w:color w:val="auto"/>
        </w:rPr>
      </w:pPr>
      <w:r>
        <w:rPr>
          <w:rFonts w:ascii="Times New Roman" w:cs="Times New Roman" w:eastAsia="Times New Roman" w:hAnsi="Times New Roman"/>
          <w:sz w:val="17"/>
          <w:szCs w:val="17"/>
          <w:color w:val="0000FF"/>
        </w:rPr>
        <w:t>SVP Finance &amp; Operations</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80" w:type="dxa"/>
        <w:tblCellMar>
          <w:top w:w="0" w:type="dxa"/>
          <w:left w:w="0" w:type="dxa"/>
          <w:bottom w:w="0" w:type="dxa"/>
          <w:right w:w="0" w:type="dxa"/>
        </w:tblCellMar>
      </w:tblPr>
      <w:tr>
        <w:trPr>
          <w:trHeight w:val="163"/>
        </w:trPr>
        <w:tc>
          <w:tcPr>
            <w:tcW w:w="40" w:type="dxa"/>
            <w:vAlign w:val="bottom"/>
          </w:tcPr>
          <w:p>
            <w:pPr>
              <w:spacing w:after="0"/>
              <w:rPr>
                <w:sz w:val="14"/>
                <w:szCs w:val="14"/>
                <w:color w:val="auto"/>
              </w:rPr>
            </w:pPr>
          </w:p>
        </w:tc>
        <w:tc>
          <w:tcPr>
            <w:tcW w:w="2000" w:type="dxa"/>
            <w:vAlign w:val="bottom"/>
            <w:tcBorders>
              <w:bottom w:val="single" w:sz="8" w:color="9A9A9A"/>
            </w:tcBorders>
          </w:tcPr>
          <w:p>
            <w:pPr>
              <w:spacing w:after="0"/>
              <w:rPr>
                <w:sz w:val="14"/>
                <w:szCs w:val="14"/>
                <w:color w:val="auto"/>
              </w:rPr>
            </w:pPr>
          </w:p>
        </w:tc>
        <w:tc>
          <w:tcPr>
            <w:tcW w:w="1640" w:type="dxa"/>
            <w:vAlign w:val="bottom"/>
            <w:tcBorders>
              <w:bottom w:val="single" w:sz="8" w:color="9A9A9A"/>
            </w:tcBorders>
          </w:tcPr>
          <w:p>
            <w:pPr>
              <w:spacing w:after="0"/>
              <w:rPr>
                <w:sz w:val="14"/>
                <w:szCs w:val="14"/>
                <w:color w:val="auto"/>
              </w:rPr>
            </w:pPr>
          </w:p>
        </w:tc>
        <w:tc>
          <w:tcPr>
            <w:tcW w:w="3760" w:type="dxa"/>
            <w:vAlign w:val="bottom"/>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4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64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3280" w:type="dxa"/>
            <w:vAlign w:val="bottom"/>
          </w:tcPr>
          <w:p>
            <w:pPr>
              <w:ind w:left="220"/>
              <w:spacing w:after="0"/>
              <w:rPr>
                <w:sz w:val="20"/>
                <w:szCs w:val="20"/>
                <w:color w:val="auto"/>
              </w:rPr>
            </w:pPr>
            <w:r>
              <w:rPr>
                <w:rFonts w:ascii="Arial" w:cs="Arial" w:eastAsia="Arial" w:hAnsi="Arial"/>
                <w:sz w:val="13"/>
                <w:szCs w:val="13"/>
                <w:color w:val="auto"/>
              </w:rPr>
              <w:t>Line)</w:t>
            </w:r>
          </w:p>
        </w:tc>
        <w:tc>
          <w:tcPr>
            <w:tcW w:w="0" w:type="dxa"/>
            <w:vAlign w:val="bottom"/>
          </w:tcPr>
          <w:p>
            <w:pPr>
              <w:spacing w:after="0"/>
              <w:rPr>
                <w:sz w:val="1"/>
                <w:szCs w:val="1"/>
                <w:color w:val="auto"/>
              </w:rPr>
            </w:pPr>
          </w:p>
        </w:tc>
      </w:tr>
      <w:tr>
        <w:trPr>
          <w:trHeight w:val="93"/>
        </w:trPr>
        <w:tc>
          <w:tcPr>
            <w:tcW w:w="2040" w:type="dxa"/>
            <w:vAlign w:val="bottom"/>
            <w:gridSpan w:val="2"/>
            <w:vMerge w:val="continue"/>
          </w:tcPr>
          <w:p>
            <w:pPr>
              <w:spacing w:after="0"/>
              <w:rPr>
                <w:sz w:val="8"/>
                <w:szCs w:val="8"/>
                <w:color w:val="auto"/>
              </w:rPr>
            </w:pPr>
          </w:p>
        </w:tc>
        <w:tc>
          <w:tcPr>
            <w:tcW w:w="1640" w:type="dxa"/>
            <w:vAlign w:val="bottom"/>
          </w:tcPr>
          <w:p>
            <w:pPr>
              <w:spacing w:after="0"/>
              <w:rPr>
                <w:sz w:val="8"/>
                <w:szCs w:val="8"/>
                <w:color w:val="auto"/>
              </w:rPr>
            </w:pPr>
          </w:p>
        </w:tc>
        <w:tc>
          <w:tcPr>
            <w:tcW w:w="3760" w:type="dxa"/>
            <w:vAlign w:val="bottom"/>
          </w:tcPr>
          <w:p>
            <w:pPr>
              <w:spacing w:after="0"/>
              <w:rPr>
                <w:sz w:val="8"/>
                <w:szCs w:val="8"/>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2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PHILADELPHIA PA</w:t>
            </w:r>
          </w:p>
        </w:tc>
        <w:tc>
          <w:tcPr>
            <w:tcW w:w="1640" w:type="dxa"/>
            <w:vAlign w:val="bottom"/>
            <w:vMerge w:val="restart"/>
          </w:tcPr>
          <w:p>
            <w:pPr>
              <w:jc w:val="right"/>
              <w:ind w:right="633"/>
              <w:spacing w:after="0"/>
              <w:rPr>
                <w:sz w:val="20"/>
                <w:szCs w:val="20"/>
                <w:color w:val="auto"/>
              </w:rPr>
            </w:pPr>
            <w:r>
              <w:rPr>
                <w:rFonts w:ascii="Times New Roman" w:cs="Times New Roman" w:eastAsia="Times New Roman" w:hAnsi="Times New Roman"/>
                <w:sz w:val="17"/>
                <w:szCs w:val="17"/>
                <w:color w:val="0000FF"/>
              </w:rPr>
              <w:t>19104</w:t>
            </w:r>
          </w:p>
        </w:tc>
        <w:tc>
          <w:tcPr>
            <w:tcW w:w="3760" w:type="dxa"/>
            <w:vAlign w:val="bottom"/>
          </w:tcPr>
          <w:p>
            <w:pPr>
              <w:spacing w:after="0"/>
              <w:rPr>
                <w:sz w:val="10"/>
                <w:szCs w:val="10"/>
                <w:color w:val="auto"/>
              </w:rPr>
            </w:pPr>
          </w:p>
        </w:tc>
        <w:tc>
          <w:tcPr>
            <w:tcW w:w="32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40" w:type="dxa"/>
            <w:vAlign w:val="bottom"/>
          </w:tcPr>
          <w:p>
            <w:pPr>
              <w:spacing w:after="0"/>
              <w:rPr>
                <w:sz w:val="10"/>
                <w:szCs w:val="10"/>
                <w:color w:val="auto"/>
              </w:rPr>
            </w:pPr>
          </w:p>
        </w:tc>
        <w:tc>
          <w:tcPr>
            <w:tcW w:w="200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3760" w:type="dxa"/>
            <w:vAlign w:val="bottom"/>
          </w:tcPr>
          <w:p>
            <w:pPr>
              <w:spacing w:after="0"/>
              <w:rPr>
                <w:sz w:val="10"/>
                <w:szCs w:val="10"/>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000" w:type="dxa"/>
            <w:vAlign w:val="bottom"/>
            <w:tcBorders>
              <w:bottom w:val="single" w:sz="8" w:color="9A9A9A"/>
            </w:tcBorders>
          </w:tcPr>
          <w:p>
            <w:pPr>
              <w:spacing w:after="0"/>
              <w:rPr>
                <w:sz w:val="6"/>
                <w:szCs w:val="6"/>
                <w:color w:val="auto"/>
              </w:rPr>
            </w:pPr>
          </w:p>
        </w:tc>
        <w:tc>
          <w:tcPr>
            <w:tcW w:w="1640" w:type="dxa"/>
            <w:vAlign w:val="bottom"/>
            <w:tcBorders>
              <w:bottom w:val="single" w:sz="8" w:color="9A9A9A"/>
            </w:tcBorders>
          </w:tcPr>
          <w:p>
            <w:pPr>
              <w:spacing w:after="0"/>
              <w:rPr>
                <w:sz w:val="6"/>
                <w:szCs w:val="6"/>
                <w:color w:val="auto"/>
              </w:rPr>
            </w:pPr>
          </w:p>
        </w:tc>
        <w:tc>
          <w:tcPr>
            <w:tcW w:w="3760" w:type="dxa"/>
            <w:vAlign w:val="bottom"/>
          </w:tcPr>
          <w:p>
            <w:pPr>
              <w:spacing w:after="0"/>
              <w:rPr>
                <w:sz w:val="6"/>
                <w:szCs w:val="6"/>
                <w:color w:val="auto"/>
              </w:rPr>
            </w:pPr>
          </w:p>
        </w:tc>
        <w:tc>
          <w:tcPr>
            <w:tcW w:w="3280" w:type="dxa"/>
            <w:vAlign w:val="bottom"/>
            <w:vMerge w:val="restart"/>
          </w:tcPr>
          <w:p>
            <w:pPr>
              <w:ind w:left="74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82"/>
        </w:trPr>
        <w:tc>
          <w:tcPr>
            <w:tcW w:w="40" w:type="dxa"/>
            <w:vAlign w:val="bottom"/>
          </w:tcPr>
          <w:p>
            <w:pPr>
              <w:spacing w:after="0"/>
              <w:rPr>
                <w:sz w:val="7"/>
                <w:szCs w:val="7"/>
                <w:color w:val="auto"/>
              </w:rPr>
            </w:pPr>
          </w:p>
        </w:tc>
        <w:tc>
          <w:tcPr>
            <w:tcW w:w="2000" w:type="dxa"/>
            <w:vAlign w:val="bottom"/>
          </w:tcPr>
          <w:p>
            <w:pPr>
              <w:spacing w:after="0"/>
              <w:rPr>
                <w:sz w:val="7"/>
                <w:szCs w:val="7"/>
                <w:color w:val="auto"/>
              </w:rPr>
            </w:pPr>
          </w:p>
        </w:tc>
        <w:tc>
          <w:tcPr>
            <w:tcW w:w="1640" w:type="dxa"/>
            <w:vAlign w:val="bottom"/>
          </w:tcPr>
          <w:p>
            <w:pPr>
              <w:spacing w:after="0"/>
              <w:rPr>
                <w:sz w:val="7"/>
                <w:szCs w:val="7"/>
                <w:color w:val="auto"/>
              </w:rPr>
            </w:pPr>
          </w:p>
        </w:tc>
        <w:tc>
          <w:tcPr>
            <w:tcW w:w="3760" w:type="dxa"/>
            <w:vAlign w:val="bottom"/>
          </w:tcPr>
          <w:p>
            <w:pPr>
              <w:spacing w:after="0"/>
              <w:rPr>
                <w:sz w:val="7"/>
                <w:szCs w:val="7"/>
                <w:color w:val="auto"/>
              </w:rPr>
            </w:pPr>
          </w:p>
        </w:tc>
        <w:tc>
          <w:tcPr>
            <w:tcW w:w="3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52"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95"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40"/>
              <w:spacing w:after="0"/>
              <w:rPr>
                <w:sz w:val="20"/>
                <w:szCs w:val="20"/>
                <w:color w:val="auto"/>
              </w:rPr>
            </w:pPr>
            <w:r>
              <w:rPr>
                <w:rFonts w:ascii="Times New Roman" w:cs="Times New Roman" w:eastAsia="Times New Roman" w:hAnsi="Times New Roman"/>
                <w:sz w:val="17"/>
                <w:szCs w:val="17"/>
                <w:color w:val="0000FF"/>
              </w:rPr>
              <w:t>11/03/2026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266</w:t>
            </w:r>
          </w:p>
        </w:tc>
        <w:tc>
          <w:tcPr>
            <w:tcW w:w="4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1.519</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502,641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on this Form 4 represent the number of shares required to be sold by the Reporting Person to cover tax withholding obligations in connection with the vesting of restricted stock units. Such sales were automatic and not at the discretion of the Reporting Person.</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Douglas Carr</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11/05/2026</w:t>
            </w:r>
          </w:p>
        </w:tc>
      </w:tr>
      <w:tr>
        <w:trPr>
          <w:trHeight w:val="20"/>
        </w:trPr>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67173" TargetMode="External"/><Relationship Id="rId14"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2026-11-05T15:25:55Z</dcterms:created>
  <dcterms:modified xsi:type="dcterms:W3CDTF">2026-11-05T15:25:55Z</dcterms:modified>
</cp:coreProperties>
</file>