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Walbert Timothy P</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Century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IPSC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5"/>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8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80" w:type="dxa"/>
            <w:vAlign w:val="bottom"/>
            <w:gridSpan w:val="11"/>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06/27/2023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CENTURY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25 N 38TH STREET, 11TH FLOOR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PHILADELPHIA PA</w:t>
            </w:r>
          </w:p>
        </w:tc>
        <w:tc>
          <w:tcPr>
            <w:tcW w:w="1160" w:type="dxa"/>
            <w:vAlign w:val="bottom"/>
            <w:vMerge w:val="restart"/>
          </w:tcPr>
          <w:p>
            <w:pPr>
              <w:ind w:left="80"/>
              <w:spacing w:after="0" w:line="164" w:lineRule="exact"/>
              <w:rPr>
                <w:sz w:val="20"/>
                <w:szCs w:val="20"/>
                <w:color w:val="auto"/>
              </w:rPr>
            </w:pPr>
            <w:r>
              <w:rPr>
                <w:rFonts w:ascii="Arial" w:cs="Arial" w:eastAsia="Arial" w:hAnsi="Arial"/>
                <w:sz w:val="17"/>
                <w:szCs w:val="17"/>
                <w:color w:val="0000FF"/>
              </w:rPr>
              <w:t>19104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21"/>
          </w:tcPr>
          <w:p>
            <w:pPr>
              <w:ind w:left="5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20" w:type="dxa"/>
            <w:vAlign w:val="bottom"/>
            <w:tcBorders>
              <w:top w:val="single" w:sz="8" w:color="2C2C2C"/>
            </w:tcBorders>
            <w:gridSpan w:val="21"/>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3.19</w:t>
            </w: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44,000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40" w:type="dxa"/>
            <w:vAlign w:val="bottom"/>
            <w:gridSpan w:val="3"/>
          </w:tcPr>
          <w:p>
            <w:pPr>
              <w:ind w:left="140"/>
              <w:spacing w:after="0"/>
              <w:rPr>
                <w:sz w:val="20"/>
                <w:szCs w:val="20"/>
                <w:color w:val="auto"/>
              </w:rPr>
            </w:pPr>
            <w:r>
              <w:rPr>
                <w:rFonts w:ascii="Arial" w:cs="Arial" w:eastAsia="Arial" w:hAnsi="Arial"/>
                <w:sz w:val="13"/>
                <w:szCs w:val="13"/>
                <w:color w:val="0000FF"/>
              </w:rPr>
              <w:t>06/27/2024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44,000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44,000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option vests on the earlier of (a) June 27, 2024, or (b) the next annual meeting of stockholders, in each case subject to the Reporting Person's continued service through the applicable vesting date.</w:t>
      </w:r>
    </w:p>
    <w:p>
      <w:pPr>
        <w:ind w:left="6580"/>
        <w:spacing w:after="0" w:line="194" w:lineRule="auto"/>
        <w:rPr>
          <w:sz w:val="20"/>
          <w:szCs w:val="20"/>
          <w:color w:val="auto"/>
        </w:rPr>
      </w:pPr>
      <w:r>
        <w:rPr>
          <w:rFonts w:ascii="Arial" w:cs="Arial" w:eastAsia="Arial" w:hAnsi="Arial"/>
          <w:sz w:val="17"/>
          <w:szCs w:val="17"/>
          <w:color w:val="0000FF"/>
        </w:rPr>
        <w:t xml:space="preserve">/s/ Michael Diem, Attorney-in- </w:t>
      </w:r>
      <w:r>
        <w:rPr>
          <w:rFonts w:ascii="Arial" w:cs="Arial" w:eastAsia="Arial" w:hAnsi="Arial"/>
          <w:sz w:val="33"/>
          <w:szCs w:val="33"/>
          <w:color w:val="0000FF"/>
          <w:vertAlign w:val="subscript"/>
        </w:rPr>
        <w:t>06/29/2023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54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185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49376" TargetMode="External"/><Relationship Id="rId9"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2023-06-29T15:25:00Z</dcterms:created>
  <dcterms:modified xsi:type="dcterms:W3CDTF">2023-06-29T15:25:00Z</dcterms:modified>
</cp:coreProperties>
</file>